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D3" w:rsidRDefault="00C058F7" w:rsidP="00C058F7">
      <w:pPr>
        <w:jc w:val="right"/>
        <w:rPr>
          <w:sz w:val="24"/>
          <w:szCs w:val="24"/>
        </w:rPr>
      </w:pPr>
      <w:r w:rsidRPr="00C058F7">
        <w:rPr>
          <w:sz w:val="24"/>
          <w:szCs w:val="24"/>
        </w:rPr>
        <w:t>Załącznik nr 1 do SIWZ w postępowaniu nr WT.2370.27.2019</w:t>
      </w:r>
    </w:p>
    <w:p w:rsidR="005C0DD3" w:rsidRPr="000D333A" w:rsidRDefault="005C0DD3" w:rsidP="00C058F7">
      <w:pPr>
        <w:jc w:val="center"/>
        <w:rPr>
          <w:sz w:val="24"/>
          <w:szCs w:val="24"/>
        </w:rPr>
      </w:pPr>
      <w:r w:rsidRPr="000D333A">
        <w:rPr>
          <w:sz w:val="24"/>
          <w:szCs w:val="24"/>
        </w:rPr>
        <w:t xml:space="preserve">SZCZEGÓŁOWY </w:t>
      </w:r>
      <w:r w:rsidRPr="00A23E39">
        <w:rPr>
          <w:b/>
          <w:sz w:val="28"/>
          <w:szCs w:val="28"/>
        </w:rPr>
        <w:t>O</w:t>
      </w:r>
      <w:r w:rsidRPr="000D333A">
        <w:rPr>
          <w:sz w:val="24"/>
          <w:szCs w:val="24"/>
        </w:rPr>
        <w:t xml:space="preserve">PIS </w:t>
      </w:r>
      <w:r w:rsidRPr="00A23E39">
        <w:rPr>
          <w:b/>
          <w:sz w:val="28"/>
          <w:szCs w:val="28"/>
        </w:rPr>
        <w:t>P</w:t>
      </w:r>
      <w:r w:rsidRPr="000D333A">
        <w:rPr>
          <w:sz w:val="24"/>
          <w:szCs w:val="24"/>
        </w:rPr>
        <w:t xml:space="preserve">RZEDMIOTU </w:t>
      </w:r>
      <w:r w:rsidRPr="00A23E39">
        <w:rPr>
          <w:b/>
          <w:sz w:val="28"/>
          <w:szCs w:val="28"/>
        </w:rPr>
        <w:t>Z</w:t>
      </w:r>
      <w:r w:rsidRPr="000D333A">
        <w:rPr>
          <w:sz w:val="24"/>
          <w:szCs w:val="24"/>
        </w:rPr>
        <w:t xml:space="preserve">AMÓWIENIA </w:t>
      </w:r>
    </w:p>
    <w:p w:rsidR="005C0DD3" w:rsidRPr="000D333A" w:rsidRDefault="00C058F7" w:rsidP="00C058F7">
      <w:pPr>
        <w:pStyle w:val="western"/>
        <w:spacing w:before="0" w:beforeAutospacing="0"/>
        <w:jc w:val="center"/>
        <w:rPr>
          <w:b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Minimalne w</w:t>
      </w:r>
      <w:r w:rsidR="005C0DD3" w:rsidRPr="000D333A">
        <w:rPr>
          <w:b/>
          <w:bCs/>
          <w:sz w:val="24"/>
          <w:szCs w:val="24"/>
        </w:rPr>
        <w:t>ymagania techniczne dla</w:t>
      </w:r>
      <w:r w:rsidR="005C0DD3" w:rsidRPr="000D333A">
        <w:rPr>
          <w:b/>
          <w:sz w:val="24"/>
          <w:szCs w:val="24"/>
        </w:rPr>
        <w:t xml:space="preserve"> </w:t>
      </w:r>
      <w:r w:rsidR="005C0DD3" w:rsidRPr="000D333A">
        <w:rPr>
          <w:b/>
          <w:color w:val="auto"/>
          <w:sz w:val="24"/>
          <w:szCs w:val="24"/>
        </w:rPr>
        <w:t>samochodu z drabin</w:t>
      </w:r>
      <w:r>
        <w:rPr>
          <w:b/>
          <w:color w:val="auto"/>
          <w:sz w:val="24"/>
          <w:szCs w:val="24"/>
        </w:rPr>
        <w:t>ą</w:t>
      </w:r>
      <w:r w:rsidR="005C0DD3" w:rsidRPr="000D333A">
        <w:rPr>
          <w:b/>
          <w:color w:val="auto"/>
          <w:sz w:val="24"/>
          <w:szCs w:val="24"/>
        </w:rPr>
        <w:t xml:space="preserve"> mechaniczną o wysokości ratowniczej min. 30 m</w:t>
      </w:r>
    </w:p>
    <w:p w:rsidR="005C0DD3" w:rsidRPr="000D333A" w:rsidRDefault="005C0DD3" w:rsidP="00C058F7">
      <w:pPr>
        <w:pStyle w:val="western"/>
        <w:spacing w:before="0" w:beforeAutospacing="0"/>
        <w:jc w:val="center"/>
        <w:rPr>
          <w:b/>
          <w:sz w:val="24"/>
          <w:szCs w:val="24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894"/>
        <w:gridCol w:w="792"/>
        <w:gridCol w:w="2462"/>
      </w:tblGrid>
      <w:tr w:rsidR="005C0DD3" w:rsidRPr="000D333A" w:rsidTr="000D333A">
        <w:tc>
          <w:tcPr>
            <w:tcW w:w="1129" w:type="dxa"/>
            <w:vAlign w:val="center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0686" w:type="dxa"/>
            <w:gridSpan w:val="2"/>
            <w:vAlign w:val="center"/>
          </w:tcPr>
          <w:p w:rsidR="005C0DD3" w:rsidRPr="000D333A" w:rsidRDefault="005C0DD3" w:rsidP="00C058F7">
            <w:pPr>
              <w:jc w:val="center"/>
              <w:rPr>
                <w:b/>
                <w:caps/>
                <w:sz w:val="24"/>
                <w:szCs w:val="24"/>
              </w:rPr>
            </w:pPr>
            <w:r w:rsidRPr="000D333A">
              <w:rPr>
                <w:b/>
                <w:bCs/>
                <w:sz w:val="24"/>
                <w:szCs w:val="24"/>
              </w:rPr>
              <w:t>Wymagane parametry techniczno-użytkowe</w:t>
            </w:r>
          </w:p>
        </w:tc>
        <w:tc>
          <w:tcPr>
            <w:tcW w:w="2462" w:type="dxa"/>
            <w:vAlign w:val="center"/>
          </w:tcPr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0D333A">
              <w:rPr>
                <w:rFonts w:cs="Arial"/>
                <w:b/>
                <w:sz w:val="24"/>
                <w:szCs w:val="24"/>
              </w:rPr>
              <w:t xml:space="preserve">Wypełnia </w:t>
            </w:r>
            <w:r w:rsidR="00FB48EA">
              <w:rPr>
                <w:rFonts w:cs="Arial"/>
                <w:b/>
                <w:sz w:val="24"/>
                <w:szCs w:val="24"/>
              </w:rPr>
              <w:t>Sprzed</w:t>
            </w:r>
            <w:r w:rsidRPr="000D333A">
              <w:rPr>
                <w:rFonts w:cs="Arial"/>
                <w:b/>
                <w:sz w:val="24"/>
                <w:szCs w:val="24"/>
              </w:rPr>
              <w:t>awca</w:t>
            </w:r>
          </w:p>
          <w:p w:rsidR="005C0DD3" w:rsidRPr="000D333A" w:rsidRDefault="005C0DD3" w:rsidP="00C058F7">
            <w:pPr>
              <w:jc w:val="center"/>
              <w:rPr>
                <w:b/>
                <w:caps/>
                <w:sz w:val="24"/>
                <w:szCs w:val="24"/>
              </w:rPr>
            </w:pPr>
            <w:r w:rsidRPr="000D333A">
              <w:rPr>
                <w:rFonts w:cs="Arial"/>
                <w:b/>
                <w:sz w:val="24"/>
                <w:szCs w:val="24"/>
              </w:rPr>
              <w:t>podając proponowane rozwiązania i/lub parametry techniczne i/lub potwierdzając spełnienie wymagań kolumny nr 2</w:t>
            </w:r>
          </w:p>
        </w:tc>
      </w:tr>
      <w:tr w:rsidR="005C0DD3" w:rsidRPr="000D333A" w:rsidTr="000D333A">
        <w:tc>
          <w:tcPr>
            <w:tcW w:w="1129" w:type="dxa"/>
            <w:vAlign w:val="center"/>
          </w:tcPr>
          <w:p w:rsidR="005C0DD3" w:rsidRPr="000D333A" w:rsidRDefault="005C0DD3" w:rsidP="00C058F7">
            <w:pPr>
              <w:jc w:val="center"/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86" w:type="dxa"/>
            <w:gridSpan w:val="2"/>
            <w:vAlign w:val="center"/>
          </w:tcPr>
          <w:p w:rsidR="005C0DD3" w:rsidRPr="000D333A" w:rsidRDefault="005C0DD3" w:rsidP="00C058F7">
            <w:pPr>
              <w:jc w:val="center"/>
              <w:rPr>
                <w:b/>
                <w:bCs/>
                <w:sz w:val="24"/>
                <w:szCs w:val="24"/>
              </w:rPr>
            </w:pPr>
            <w:r w:rsidRPr="000D33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2" w:type="dxa"/>
            <w:vAlign w:val="center"/>
          </w:tcPr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0D333A">
              <w:rPr>
                <w:rFonts w:cs="Arial"/>
                <w:b/>
                <w:sz w:val="24"/>
                <w:szCs w:val="24"/>
              </w:rPr>
              <w:t>3</w:t>
            </w:r>
          </w:p>
        </w:tc>
      </w:tr>
      <w:tr w:rsidR="005C0DD3" w:rsidRPr="000D333A" w:rsidTr="000D333A">
        <w:tc>
          <w:tcPr>
            <w:tcW w:w="1129" w:type="dxa"/>
            <w:shd w:val="clear" w:color="auto" w:fill="C0C0C0"/>
          </w:tcPr>
          <w:p w:rsidR="005C0DD3" w:rsidRPr="000D333A" w:rsidRDefault="005C0DD3" w:rsidP="00C058F7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1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pStyle w:val="Tekstpodstawowy"/>
              <w:jc w:val="center"/>
              <w:rPr>
                <w:szCs w:val="24"/>
                <w:lang w:val="pl-PL"/>
              </w:rPr>
            </w:pPr>
            <w:r w:rsidRPr="000D333A">
              <w:rPr>
                <w:b/>
                <w:szCs w:val="24"/>
                <w:lang w:val="pl-PL"/>
              </w:rPr>
              <w:t>Warunki ogólne</w:t>
            </w:r>
          </w:p>
        </w:tc>
        <w:tc>
          <w:tcPr>
            <w:tcW w:w="2462" w:type="dxa"/>
            <w:shd w:val="clear" w:color="auto" w:fill="C0C0C0"/>
          </w:tcPr>
          <w:p w:rsidR="005C0DD3" w:rsidRPr="000D333A" w:rsidRDefault="005C0DD3" w:rsidP="00C05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0DD3" w:rsidRPr="000D333A" w:rsidTr="00C058F7">
        <w:trPr>
          <w:trHeight w:val="893"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Pojazd musi spełniać wymagania polskich przepisów o ruchu drogowym, z uwzględnieniem wymagań dotyczących pojazdów uprzywilejowanych, zgodnie z ustawą z dnia 20 czerwca 1997 r. „Prawo o ruchu drogowym” (Dz. U. z 201</w:t>
            </w:r>
            <w:r w:rsidR="00C058F7">
              <w:rPr>
                <w:rFonts w:ascii="Times New Roman" w:hAnsi="Times New Roman"/>
              </w:rPr>
              <w:t>8</w:t>
            </w:r>
            <w:r w:rsidRPr="000D333A">
              <w:rPr>
                <w:rFonts w:ascii="Times New Roman" w:hAnsi="Times New Roman"/>
              </w:rPr>
              <w:t xml:space="preserve"> r., poz.1</w:t>
            </w:r>
            <w:r w:rsidR="00C058F7">
              <w:rPr>
                <w:rFonts w:ascii="Times New Roman" w:hAnsi="Times New Roman"/>
              </w:rPr>
              <w:t>190</w:t>
            </w:r>
            <w:r w:rsidRPr="000D333A">
              <w:rPr>
                <w:rFonts w:ascii="Times New Roman" w:hAnsi="Times New Roman"/>
              </w:rPr>
              <w:t>), wraz z przepisami wykonawczymi do ustawy.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Pojazd musi spełniać wymagania Rozporządzenia Ministra Spraw Wewnętrznych i Administracji z dnia </w:t>
            </w:r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>20 czerwca 2007 r.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 w sprawie wykazu wyrobów służących zapewnieniu bezpieczeństwa publicznego lub ochronie zdrowia i życia oraz mienia, a także zasad wydawania dopuszczenia tych wyrobów do użytkowania </w:t>
            </w:r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>(Dz. U. z 2007 r. Nr 143, poz. 1002, z późn. zm).</w:t>
            </w:r>
          </w:p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Aktualne świadectwo dopuszczenia wraz ze sprawozdaniem z 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badań dostarczone najpóźniej 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w dniu odbioru techniczno-jakościowego przedmiotu zamówienia. </w:t>
            </w:r>
          </w:p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Świadectwo dopuszczenia na pojazd obejmować musi wyposażenie ratownicze zgodne z wymaganiami załącznika nr 6 do „Wytycznych standaryzacji wyposażenia pojazdów pożarniczych i innych środków transportu Państwowej Straży Pożarnej” z dnia 14.04.2011 r.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i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iCs/>
                <w:szCs w:val="24"/>
                <w:lang w:val="pl-PL"/>
              </w:rPr>
              <w:t>Należy podać producenta, typ i model pojazdu.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C058F7">
        <w:trPr>
          <w:trHeight w:val="708"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Wyposażenie ratownicze dostarczone z pojazdem, dla którego jest wymagane świadectwo dopuszczenia, musi spełniać wymagania rozporządzenia Ministra Spraw Wewnętrznych i Administracji z dnia </w:t>
            </w:r>
            <w:r w:rsidRPr="000D333A">
              <w:rPr>
                <w:rFonts w:ascii="Times New Roman" w:hAnsi="Times New Roman"/>
                <w:bCs/>
              </w:rPr>
              <w:t xml:space="preserve">20 czerwca 2007 r. </w:t>
            </w:r>
            <w:r w:rsidRPr="000D333A">
              <w:rPr>
                <w:rFonts w:ascii="Times New Roman" w:hAnsi="Times New Roman"/>
              </w:rPr>
              <w:t xml:space="preserve">w sprawie wykazu wyrobów służących zapewnieniu bezpieczeństwa publicznego lub ochronie zdrowia i życia oraz mienia, a także zasad wydawania dopuszczenia tych wyrobów do użytkowania </w:t>
            </w:r>
            <w:r w:rsidRPr="000D333A">
              <w:rPr>
                <w:rFonts w:ascii="Times New Roman" w:hAnsi="Times New Roman"/>
                <w:bCs/>
              </w:rPr>
              <w:t xml:space="preserve">(Dz. U. z 2007 r. </w:t>
            </w:r>
            <w:r w:rsidRPr="000D333A">
              <w:rPr>
                <w:rFonts w:ascii="Times New Roman" w:hAnsi="Times New Roman"/>
                <w:bCs/>
              </w:rPr>
              <w:lastRenderedPageBreak/>
              <w:t>Nr 143, poz. 1002, z późn. zm.). Ś</w:t>
            </w:r>
            <w:r w:rsidRPr="000D333A">
              <w:rPr>
                <w:rFonts w:ascii="Times New Roman" w:hAnsi="Times New Roman"/>
              </w:rPr>
              <w:t>wiadectwa dopuszczenia na wyposażenie dostarczone najpóźniej w dniu odbioru techniczno-jakościowego przedmiotu zamówienia.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color w:val="FF0000"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Podwozie pojazdu, zabudowa oraz wyposażenie fabrycznie nowe. Rok produkcji nie wcześniej niż 2019.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i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iCs/>
                <w:szCs w:val="24"/>
                <w:lang w:val="pl-PL"/>
              </w:rPr>
              <w:t>Należy podać producenta, typ i model oraz rok produkcji podwozia.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Pojazd musi być oznakowany numerami operacyjnymi Państwowej Straży Pożarnej zgodnie z zarządzeniem nr 3 Komendanta Głównego Państwowej Straży Pożarnej z dnia 29 stycznia 2019 r. w sprawie gospodarki transportowej w jednostkach organizacyjnych Państwowej Straży Pożarnej (Dz. Urz. KG PSP z 2019 r., poz.5). Dane dotyczące oznaczenia zostaną przekazane w trakcie realizacji zamówienia.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Pojazd musi posiadać oznakowanie odblaskowe konturowe (OOK) pełne zgodnie z zapisami Rozporządzenia Ministra Infrastruktury z dnia 31 grudnia 2002 r. w sprawie warunków technicznych pojazdów oraz zakresu ich niezbędnego wyposażenia (Dz. U. z 2016 r., poz. 2022, z późn. zm.) oraz wytycznymi regulaminu nr 48 EKG ONZ.</w:t>
            </w:r>
          </w:p>
          <w:p w:rsidR="005C0DD3" w:rsidRPr="000D333A" w:rsidRDefault="005C0DD3" w:rsidP="00C058F7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Oznakowanie wykonane z taśmy klasy C (tzn. z materiału odblaskowego do oznakowania konturów i pasów) o szerokości min. 50 mm w kolorze czerwonym (boczne żółtym) oznakowanej znakiem homologacji międzynarodowej.</w:t>
            </w: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Oznakowanie powinno znajdować się możliwie najbliżej poziomych i pionowych krawędzi pojazdu.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Wyrób musi spełniać zasadnicze wymagania w zakresie ochrony zdrowia i bezpieczeństwa zgodnie z wymaganiami określonymi w: Rozporządzeniu Ministra Gospodarki z dnia 21 października 2008 r. w sprawie zasadniczych wymagań dla maszyn (Dz. U nr 199, poz. 1228), dyrektywie 2006/42/WE Parlamentu Europejskiego i Rady z dnia 17 maja 2006 r. w sprawie ujednolicenia przepisów dotyczących maszyn, zmieniająca dyrektywę 95/16/WE. OJ L 157, 26, 9.06.2006 i innych odnoszących się do niej dyrektywa nowego podejścia. Wyrób musi posiadać instrukcję obsługi, pełne oznakowanie (w tym CE), a także podstawowe wyposażenie specjalne i osprzęt, które umożliwią regulację, konserwację i użytkowanie bez stwarzania zagrożeń. Podczas odbioru techniczno-jakościowego należy przekazać deklarację zgodności WE.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2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pStyle w:val="Tekstpodstawowy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Podwozie z kabiną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trHeight w:val="928"/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i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Podwozie samochodu wyposażone w silnik o zapłonie samoczynnym spełniający normę czystości spalin</w:t>
            </w:r>
            <w:r w:rsidRPr="000D333A">
              <w:rPr>
                <w:rFonts w:ascii="Times New Roman" w:hAnsi="Times New Roman"/>
                <w:iCs/>
                <w:color w:val="auto"/>
                <w:szCs w:val="24"/>
                <w:lang w:val="pl-PL"/>
              </w:rPr>
              <w:t xml:space="preserve"> min. Euro 6 z możliwością rejestracji pojazdu w dniu odbioru. W przypadku stosowania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 dodatkowego środka w 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lastRenderedPageBreak/>
              <w:t xml:space="preserve">celu redukcji emisji spalin (np. AdBlue), nie może 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>nastąpić redukcja momentu obrotowego silnika w przypadku braku tego środka.</w:t>
            </w:r>
          </w:p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iCs/>
                <w:szCs w:val="24"/>
                <w:lang w:val="pl-PL"/>
              </w:rPr>
              <w:t xml:space="preserve">Moc znamionowa silnika </w:t>
            </w:r>
            <w:r w:rsidRPr="000D333A">
              <w:rPr>
                <w:rFonts w:ascii="Times New Roman" w:hAnsi="Times New Roman"/>
                <w:iCs/>
                <w:color w:val="auto"/>
                <w:szCs w:val="24"/>
                <w:lang w:val="pl-PL"/>
              </w:rPr>
              <w:t>– min. 210 kW</w:t>
            </w:r>
            <w:r w:rsidRPr="000D333A">
              <w:rPr>
                <w:rFonts w:ascii="Times New Roman" w:hAnsi="Times New Roman"/>
                <w:iCs/>
                <w:szCs w:val="24"/>
                <w:lang w:val="pl-PL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 xml:space="preserve">Należy podać producenta, typ i model podwozia i </w:t>
            </w:r>
            <w:r w:rsidRPr="000D333A">
              <w:rPr>
                <w:sz w:val="24"/>
                <w:szCs w:val="24"/>
              </w:rPr>
              <w:lastRenderedPageBreak/>
              <w:t>silnika oraz moc znamionową silnika (w kW).</w:t>
            </w:r>
          </w:p>
          <w:p w:rsidR="005C0DD3" w:rsidRPr="000D333A" w:rsidRDefault="005C0DD3" w:rsidP="001B3075">
            <w:pPr>
              <w:rPr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max </w:t>
            </w:r>
            <w:r w:rsidR="001B3075">
              <w:rPr>
                <w:b/>
                <w:sz w:val="24"/>
                <w:szCs w:val="24"/>
              </w:rPr>
              <w:t>10</w:t>
            </w:r>
            <w:r w:rsidRPr="000D333A">
              <w:rPr>
                <w:b/>
                <w:sz w:val="24"/>
                <w:szCs w:val="24"/>
              </w:rPr>
              <w:t xml:space="preserve"> </w:t>
            </w:r>
            <w:r w:rsidR="001B3075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Podwozie pojazdu powinno  posiadać wzmocnione zawieszenie ze względu na zakładane stałe eksploatacyjne obciążenie pojazdu, dostosowane do masy rzeczywistej pojazdu.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Wymiary pojazdu w pozycji transportowej: </w:t>
            </w:r>
          </w:p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- wysokość nie większa niż 3</w:t>
            </w:r>
            <w:r>
              <w:rPr>
                <w:szCs w:val="24"/>
              </w:rPr>
              <w:t>300</w:t>
            </w:r>
            <w:r w:rsidRPr="000D333A">
              <w:rPr>
                <w:szCs w:val="24"/>
              </w:rPr>
              <w:t xml:space="preserve"> mm,</w:t>
            </w:r>
          </w:p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- długość nie większa niż 10500 mm,</w:t>
            </w:r>
          </w:p>
          <w:p w:rsidR="005C0DD3" w:rsidRPr="000D333A" w:rsidRDefault="005C0DD3" w:rsidP="00C058F7">
            <w:pPr>
              <w:pStyle w:val="Tekstpodstawowy"/>
              <w:snapToGrid w:val="0"/>
              <w:ind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- szerokość nie większa niż 2550 mm.</w:t>
            </w:r>
          </w:p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wymiary pojazdu w pozycji transportowej, na podstawie danych producenta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Masa całkowita kompletnego samochodu gotowego do akcji nie może przekraczać 16000 kg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Skrzynia przekładniowa automatyczna lub mechaniczna z automatycznym sterowaniem zmianą biegów (bez pedału sprzęgła).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Maksymalna prędkość ograniczona do 100km/h, pojazd fabrycznie niewyposażony w tachograf.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Układ napędowy 4x2, most napędowy wyposażony w blokadę mechanizmu różnicowego.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>Pojazd wyposażony w układ zapobiegający blokowaniu kół podczas hamowania (ABS).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Pojazd wyposażony w szekle do mocowania lin do wyciągania pojazdu, zamontowane po dwie z przodu </w:t>
            </w:r>
            <w:r w:rsidR="001B3075">
              <w:rPr>
                <w:sz w:val="24"/>
                <w:szCs w:val="24"/>
              </w:rPr>
              <w:br/>
            </w:r>
            <w:r w:rsidRPr="000D333A">
              <w:rPr>
                <w:sz w:val="24"/>
                <w:szCs w:val="24"/>
              </w:rPr>
              <w:t>i tyłu pojazdu. Pojazd wyposażony w linę stalową o średnicy min. 15 mm i długości 10 m z szeklami lub równoważną linę syntetyczną.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Pojazd wyposażony w reflektory przeciwmgielne i światła do jazdy dziennej.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Ogumienie szosowe, z bieżnikiem dostosowanym do różnych warunków atmosferycznych.</w:t>
            </w:r>
          </w:p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Koło zapasowe – dostarczone wraz z pojazdem bez mocowania i miejsca do stałego przewożenia </w:t>
            </w:r>
            <w:r w:rsidR="001B3075">
              <w:rPr>
                <w:sz w:val="24"/>
                <w:szCs w:val="24"/>
              </w:rPr>
              <w:br/>
            </w:r>
            <w:r w:rsidRPr="000D333A">
              <w:rPr>
                <w:sz w:val="24"/>
                <w:szCs w:val="24"/>
              </w:rPr>
              <w:t xml:space="preserve">w pojeździe.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Wylot spalin nie może być skierowany na stanowiska obsługi poszczególnych urządzeń pojazdu oraz pionowo do góry.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</w:rPr>
              <w:t>Pojazd powinien być wyposażony w integralny układ prostowniczy do ładowania akumulatorów z zewnętrznego źródła 230 V, przystosowany do pracy z zamontowanymi akumulatorami o max. prądzie ładowania dostosowanym do pojemności akumulatorów (stopień wykonania min. IP 44, oznakowanie CE) oraz zintegrowane złącze (gniazdo z wtyczką) prądu elektrycznego o napięciu ~ 230 V oraz sprężonego powietrza do uzupełniania układu pneumatycznego samochodu z sieci stacjonarnej, automatycznie odłączające się w momencie uruchamiania pojazdu, umieszczone po lewej stronie pojazdu (w kabinie kierowcy świetlna i dźwiękowa sygnalizacja podłączenia do zewnętrznego źródła). Wtyczka z przewodem elektrycznym i pneumatycznym o długości min. 6 m. Dodatkowo dostarczona wtyczka UNI-SCHUKO 2P+Z 16A/250V.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Kabina dwudrzwiowa, jednomodułowa, trzymiejscowa z układem miejsc 1+2 lub 1+1+1 (siedzenia przodem do kierunku jazdy), zapewniająca dostęp do silnika. Kabina wyposażona w: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fabryczny układ klimatyzacji,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indywidualne oświetlenie nad siedzeniem dowódcy,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reflektor ręczny (szperacz) do oświetlenia numerów budynków (LED),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niezależny układ ogrzewania i wentylacji umożliwiający ogrzewanie kabiny przy wyłączonym silniku,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fotel kierowcy z zawieszeniem pneumatycznym i regulacją obciążenia, wysokości, odległości i pochylenia oparcia,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fotele wyposażone w bezwładnościowe pasy bezpieczeństwa i zagłówki,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trike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siedzenia pokryte materiałem łatwo zmywalnym, odpornym na rozdarcie i ścieranie</w:t>
            </w:r>
            <w:r w:rsidRPr="000D333A">
              <w:rPr>
                <w:strike/>
                <w:sz w:val="24"/>
                <w:szCs w:val="24"/>
              </w:rPr>
              <w:t>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podgrzewane i elektrycznie sterowane lusterka boczne,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elektrycznie sterowane szyby w drzwiach,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radio samochodowe z gniazdem USB,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podwójne gniazdo USB do ładowania 5V min. 2x1,5A,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gniazdo zapalniczki 12V/10A</w:t>
            </w:r>
          </w:p>
          <w:p w:rsidR="005C0DD3" w:rsidRPr="000D333A" w:rsidRDefault="001B3075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C0DD3" w:rsidRPr="000D333A">
              <w:rPr>
                <w:sz w:val="24"/>
                <w:szCs w:val="24"/>
              </w:rPr>
              <w:t>amochodowy rejestrator wideo zamontowany w taki sposób aby swoim zasięgiem obejmował drogę przed pojazdem, przewód zasilania podłączony na stałe do instalacji elektrycznej. Parametry i funkcje rejestratora: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wyświetlacz LCD o przekątnej minimum 2,7 cale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rozdzielczość nagrywania – minimum Full HD 1080p/30fps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3 osiowy sensor przeciążeń 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odbiornik GPS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automatyczne ustawienie czasu w urządzeniu z pomocą systemu GPS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obsługa kart pamięci micro SD, micro SDHC o pojemności minimum 64 GB 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kąt widzenia kamery minimum 150° 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nagrywanie w pętli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możliwość robienia zdjęć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automatyczne rozpoczęcie nagrywania wraz z uruchomieniem silnika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wbudowany akumulator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wbudowany głośnik i mikrofon z możliwością wyłączenia</w:t>
            </w:r>
          </w:p>
          <w:p w:rsidR="005C0DD3" w:rsidRPr="000D333A" w:rsidRDefault="005C0DD3" w:rsidP="00C058F7">
            <w:pPr>
              <w:pStyle w:val="Default"/>
              <w:tabs>
                <w:tab w:val="left" w:pos="992"/>
              </w:tabs>
              <w:ind w:firstLine="1592"/>
              <w:rPr>
                <w:color w:val="auto"/>
              </w:rPr>
            </w:pPr>
            <w:r w:rsidRPr="000D333A">
              <w:rPr>
                <w:color w:val="auto"/>
              </w:rPr>
              <w:t xml:space="preserve"> Ukompletowanie:</w:t>
            </w:r>
          </w:p>
          <w:p w:rsidR="005C0DD3" w:rsidRPr="000D333A" w:rsidRDefault="005C0DD3" w:rsidP="00166FCB">
            <w:pPr>
              <w:pStyle w:val="Default"/>
              <w:numPr>
                <w:ilvl w:val="1"/>
                <w:numId w:val="8"/>
              </w:numPr>
              <w:tabs>
                <w:tab w:val="left" w:pos="425"/>
              </w:tabs>
              <w:suppressAutoHyphens/>
              <w:autoSpaceDE/>
              <w:autoSpaceDN/>
              <w:adjustRightInd/>
              <w:ind w:left="284" w:firstLine="1592"/>
              <w:rPr>
                <w:color w:val="auto"/>
              </w:rPr>
            </w:pPr>
            <w:r w:rsidRPr="000D333A">
              <w:rPr>
                <w:color w:val="auto"/>
              </w:rPr>
              <w:t>karta micro SD Class 10 o pojemności minimum 64 GB,</w:t>
            </w:r>
          </w:p>
          <w:p w:rsidR="005C0DD3" w:rsidRPr="000D333A" w:rsidRDefault="005C0DD3" w:rsidP="00166FCB">
            <w:pPr>
              <w:pStyle w:val="Default"/>
              <w:numPr>
                <w:ilvl w:val="1"/>
                <w:numId w:val="8"/>
              </w:numPr>
              <w:tabs>
                <w:tab w:val="left" w:pos="425"/>
              </w:tabs>
              <w:suppressAutoHyphens/>
              <w:autoSpaceDE/>
              <w:autoSpaceDN/>
              <w:adjustRightInd/>
              <w:ind w:left="284" w:firstLine="1592"/>
              <w:rPr>
                <w:color w:val="auto"/>
                <w:shd w:val="clear" w:color="auto" w:fill="FFFFFF"/>
              </w:rPr>
            </w:pPr>
            <w:r w:rsidRPr="000D333A">
              <w:rPr>
                <w:color w:val="auto"/>
              </w:rPr>
              <w:t>u</w:t>
            </w:r>
            <w:r w:rsidRPr="000D333A">
              <w:rPr>
                <w:color w:val="auto"/>
                <w:shd w:val="clear" w:color="auto" w:fill="FFFFFF"/>
              </w:rPr>
              <w:t xml:space="preserve">chwyt montażowy z przyssawką do szyby, </w:t>
            </w:r>
          </w:p>
          <w:p w:rsidR="005C0DD3" w:rsidRPr="00475DD8" w:rsidRDefault="005C0DD3" w:rsidP="00166FCB">
            <w:pPr>
              <w:pStyle w:val="Default"/>
              <w:numPr>
                <w:ilvl w:val="1"/>
                <w:numId w:val="8"/>
              </w:numPr>
              <w:suppressAutoHyphens/>
              <w:autoSpaceDE/>
              <w:autoSpaceDN/>
              <w:adjustRightInd/>
              <w:ind w:left="2135" w:hanging="259"/>
              <w:rPr>
                <w:color w:val="auto"/>
                <w:shd w:val="clear" w:color="auto" w:fill="FFFFFF"/>
              </w:rPr>
            </w:pPr>
            <w:r w:rsidRPr="000D333A">
              <w:rPr>
                <w:color w:val="auto"/>
                <w:shd w:val="clear" w:color="auto" w:fill="FFFFFF"/>
              </w:rPr>
              <w:t xml:space="preserve">przewód zasilający z ładowarką samochodową dostosowaną do napięcia zasilania </w:t>
            </w:r>
            <w:r>
              <w:rPr>
                <w:color w:val="auto"/>
                <w:shd w:val="clear" w:color="auto" w:fill="FFFFFF"/>
              </w:rPr>
              <w:t xml:space="preserve">    </w:t>
            </w:r>
            <w:r w:rsidRPr="000D333A">
              <w:rPr>
                <w:color w:val="auto"/>
                <w:shd w:val="clear" w:color="auto" w:fill="FFFFFF"/>
              </w:rPr>
              <w:t xml:space="preserve">pojazdu,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Dodatkowe urządzenia sterowania i kontroli w kabinie kierowcy, dostępne i widoczne z miejsca kierowcy: 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wskaźniki otwarcia skrytek,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włącznik i sygnalizacja włączenia przystawki dodatkowego odbioru mocy,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wskaźnik wysunięcia podpór,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licznik motogodzin pracy przystawki dodatkowego odbioru mocy,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wskaźnik temperatury zewnętrznej.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 kabinie należy wykonać mocowania do przewożenia wyposażenia osobistego dla 3 osób załogi (kurtki ubrania specjalnego strażaka, hełmy). </w:t>
            </w:r>
          </w:p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 przypadku braku miejsca w kabinie, dopuszcza się przewożenie całości lub części wyposażenia osobistego w wysokiej skrytce sprzętowej za kabiną.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Instalacja elektryczna wyposażona w główny wyłącznik prądu, niepowodujący odłączenia urządzeń, które wymagają stałego zasilania (np. ładowarki latarek, radiotelefonów).</w:t>
            </w:r>
          </w:p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Zabezpieczenie przed nadmiernym rozładowaniem akumulatorów.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color w:val="008216"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Pojazd wyposażony w sygnalizację świetlną i dźwiękową włączonego biegu wstecznego. Sygnalizacja świetlna – reflektor cofania LED o wydajności minimum 800 lumenów.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Pojazd powinien być wyposażony w kamerę monitorującą strefę „martwą” (niewidoczną dla kierowcy) z tyłu pojazdu. Kamera powinna być przystosowana do pracy w każdych warunkach atmosferycznych mogących wystąpić na terenie Polski oraz posiadać osłonę minimalizującą możliwość uszkodzeń mechanicznych. Monitor przekazujący obraz zamontowany w kabinie kierowcy. Kamera włączająca się automatycznie 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lastRenderedPageBreak/>
              <w:t xml:space="preserve">podczas włączenia biegu wstecznego; dodatkowo musi istnieć możliwość włączenia kamery przez kierowcę w dowolnym momencie.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tabs>
                <w:tab w:val="num" w:pos="1418"/>
              </w:tabs>
              <w:ind w:left="-76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Urządzenia sygnalizacyjno – ostrzegawcze świetlne i dźwiękowe pojazdu uprzywilejowanego: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trzy lampy błyskowe 360</w:t>
            </w:r>
            <w:r w:rsidRPr="000D333A">
              <w:rPr>
                <w:rFonts w:ascii="Times New Roman" w:hAnsi="Times New Roman"/>
                <w:vertAlign w:val="superscript"/>
              </w:rPr>
              <w:t xml:space="preserve">o </w:t>
            </w:r>
            <w:r w:rsidRPr="000D333A">
              <w:rPr>
                <w:rFonts w:ascii="Times New Roman" w:hAnsi="Times New Roman"/>
              </w:rPr>
              <w:t xml:space="preserve">– LED niebieskie, dwie na kabinie pojazdu i </w:t>
            </w:r>
            <w:r>
              <w:rPr>
                <w:rFonts w:ascii="Times New Roman" w:hAnsi="Times New Roman"/>
              </w:rPr>
              <w:t xml:space="preserve">min. </w:t>
            </w:r>
            <w:r w:rsidRPr="000D333A">
              <w:rPr>
                <w:rFonts w:ascii="Times New Roman" w:hAnsi="Times New Roman"/>
              </w:rPr>
              <w:t>jedna z tyłu pojazdu, tylna lampa z możliwością wyłączenia w przypadku jazdy w kolumnie,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cztery</w:t>
            </w:r>
            <w:r w:rsidRPr="000D333A">
              <w:rPr>
                <w:rFonts w:ascii="Times New Roman" w:hAnsi="Times New Roman"/>
              </w:rPr>
              <w:t xml:space="preserve"> dodatkowe lampy sygnalizacyjne kierunkowe niebieskie w technologii LED, wysyłające sygnał błyskowy z przodu pojazdu, zamontowane </w:t>
            </w:r>
            <w:r>
              <w:rPr>
                <w:rFonts w:ascii="Times New Roman" w:hAnsi="Times New Roman"/>
              </w:rPr>
              <w:t>na</w:t>
            </w:r>
            <w:r w:rsidRPr="000D333A">
              <w:rPr>
                <w:rFonts w:ascii="Times New Roman" w:hAnsi="Times New Roman"/>
              </w:rPr>
              <w:t xml:space="preserve"> masce pojazdu,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 dwie dodatkowe lampy sygnalizacyjne niebieskie w technologii LED zamontowane na każdym boku pojazdu,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urządzenie dźwiękowe (min. 3 modulowane tony zmieniane przyciskiem sygnału w kierownicy), wyposażone w funkcję megafonu, </w:t>
            </w:r>
            <w:r w:rsidRPr="000D333A">
              <w:rPr>
                <w:rFonts w:ascii="Times New Roman" w:hAnsi="Times New Roman"/>
                <w:color w:val="1D2129"/>
                <w:spacing w:val="-4"/>
              </w:rPr>
              <w:t>dwa neodymowe głośniki kompaktowe o mocy min. 100 W, przystosowane fabrycznie do montażu zewnętrznego, zamontowane na przednim zderzaku pojazdu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poziom ekwiwalentny ciśnienia akustycznego generowanego przez urządzenie, mierzony całkującym miernikiem poziomu dźwięku wg. krzywej korekcyjnej „A” w odległości 7 metrów przed pojazdem, na wysokości 1 metra od poziomu powierzchni na której stoi pojazd musi  wynosić min 115 dB</w:t>
            </w:r>
            <w:r w:rsidR="001B3075">
              <w:rPr>
                <w:rFonts w:ascii="Times New Roman" w:hAnsi="Times New Roman"/>
              </w:rPr>
              <w:t>(A) dla każdego rodzaju dźwięku,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poziom ekwiwalentny ciśnienia akustycznego generowanego przez urządzenie, mierzony całkującym miernikiem poziomu  dźwięku  wg. krzywej korekcyjnej „A” w kabinie pojazdu, przy włączonej sygnalizacji dźwiękowej  nie może przekraczać 85 dB(A) dla każdego rodzaju dźwięku (dotyczy wszystkich rodzajów sygnałów z wyłączeniem „AIR-HORN”).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dodatkowy sygnał typu „AIR-HORN”, pneumatyczny o natężeniu dźwięku min. 115 dB, włączany włącznikiem łatwo dostępnym dla kierowcy oraz dowódcy (dopuszcza się zamontowanie dwóch niezależnych włączników sygnału pneumatycznego, jednego w pobliżu kierowcy, drugiego – dowódcy), oraz </w:t>
            </w:r>
            <w:r w:rsidRPr="000D333A">
              <w:rPr>
                <w:rFonts w:ascii="Times New Roman" w:hAnsi="Times New Roman"/>
                <w:spacing w:val="-4"/>
              </w:rPr>
              <w:t>w głównym stanowisku sterowania celem nadania dla ratowników sygnału o zagrożeniu.</w:t>
            </w:r>
          </w:p>
          <w:p w:rsidR="005C0DD3" w:rsidRPr="000D333A" w:rsidRDefault="005C0DD3" w:rsidP="00C058F7">
            <w:pPr>
              <w:tabs>
                <w:tab w:val="num" w:pos="1418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Całość oświetlenia pojazdu uprzywilejowanego zgodna z ECE R65 class 2,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Wszystkie lampy ostrzegawcze zabezpieczone osłonami chroniącymi przed ewentualnymi uszkodzeniami mechanicznymi wykonanymi z materiałów antykorozyjnych  lub zastosowanie odpowiednio wytrzymałych na uderzenia kloszy/obudów lamp – np. z poliwęglanu. </w:t>
            </w:r>
            <w:r w:rsidRPr="000D333A">
              <w:rPr>
                <w:spacing w:val="-4"/>
                <w:sz w:val="24"/>
                <w:szCs w:val="24"/>
              </w:rPr>
              <w:t>Klosze lamp w kolorze transparentnym białym lub transparentnym niebieskim.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tabs>
                <w:tab w:val="num" w:pos="1418"/>
              </w:tabs>
              <w:ind w:left="-76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4 szt. reflektorów dalekosiężnych zamontowanych na orurowaniu ze stali nierdzewnej polerowanej ręcznie lub orurowaniu </w:t>
            </w:r>
            <w:r>
              <w:rPr>
                <w:sz w:val="24"/>
                <w:szCs w:val="24"/>
              </w:rPr>
              <w:t xml:space="preserve">typu TRUX LIGHT-BAR lub równoważne, </w:t>
            </w:r>
            <w:r w:rsidRPr="00287DBD">
              <w:rPr>
                <w:sz w:val="24"/>
                <w:szCs w:val="24"/>
              </w:rPr>
              <w:t>zamontowane</w:t>
            </w:r>
            <w:r>
              <w:rPr>
                <w:sz w:val="24"/>
                <w:szCs w:val="24"/>
              </w:rPr>
              <w:t>go</w:t>
            </w:r>
            <w:r w:rsidRPr="00287DBD">
              <w:rPr>
                <w:sz w:val="24"/>
                <w:szCs w:val="24"/>
              </w:rPr>
              <w:t xml:space="preserve"> na dachu pojazdu lub z przodu pojazdu uruchamianych oddzielnym włącznikiem. Średnica reflektora min 22 cm, gładkoszybowy, </w:t>
            </w:r>
            <w:r w:rsidRPr="00287DBD">
              <w:rPr>
                <w:rStyle w:val="Pogrubienie"/>
                <w:b w:val="0"/>
                <w:bCs/>
                <w:sz w:val="24"/>
                <w:szCs w:val="24"/>
              </w:rPr>
              <w:t>niebieski z czarną ramką lub szarą  z oświetleniem pozycyjnym w postaci pierścienia LED</w:t>
            </w:r>
            <w:r>
              <w:rPr>
                <w:rStyle w:val="Pogrubienie"/>
                <w:b w:val="0"/>
                <w:bCs/>
                <w:sz w:val="24"/>
                <w:szCs w:val="24"/>
              </w:rPr>
              <w:t xml:space="preserve"> /reflektory uruchamiane oddzielnym włącznikiem i podłączone pod światła drogowe pojazdu/.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287DBD" w:rsidRDefault="005C0DD3" w:rsidP="00C058F7">
            <w:pPr>
              <w:tabs>
                <w:tab w:val="num" w:pos="1418"/>
              </w:tabs>
              <w:ind w:left="-76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Dodatkowe sygnały pneumatyczne 2 szt. </w:t>
            </w:r>
            <w:r>
              <w:rPr>
                <w:sz w:val="24"/>
                <w:szCs w:val="24"/>
              </w:rPr>
              <w:t xml:space="preserve">typu HADLEY z wyjściem sygnału i maskownicą w formie prostokąta lub równoważne </w:t>
            </w:r>
            <w:r w:rsidRPr="00287DBD">
              <w:rPr>
                <w:sz w:val="24"/>
                <w:szCs w:val="24"/>
              </w:rPr>
              <w:t xml:space="preserve">z możliwością sterowania przez kierowcę i dowódcę uruchamiany oddzielnym włącznikiem zamontowane na dachu pojazdu po obu stronach kabiny. Długość trąby min. 60 </w:t>
            </w:r>
            <w:r w:rsidR="00FB48EA">
              <w:rPr>
                <w:sz w:val="24"/>
                <w:szCs w:val="24"/>
              </w:rPr>
              <w:t>cm i głośności min. 100 dB. w</w:t>
            </w:r>
            <w:r w:rsidRPr="00287DBD">
              <w:rPr>
                <w:sz w:val="24"/>
                <w:szCs w:val="24"/>
              </w:rPr>
              <w:t>ykonany ze stali nierdzewnej, wyposażony w maskownice wlotu.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 xml:space="preserve">W kabinie zainstalowany radiotelefon przewoźny posiadający: 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>praca w trybie: simpleks, duosimpleks,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>praca na dowolnym kanale, z co najmniej 250 zaprogramowanych kanałów, z możliwością podziału na strefy,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>praca z dużą lub małą mocą fali nośnej nadajnika (programowana indywidualnie dla każdego kanału)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>programowe ograniczanie czasu nadawania w granicach od 30 s do 180 s ze skokiem nie większym niż 30 s (programowana indywidualnie dla każdego kanału)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 xml:space="preserve">programowe ustawienie kanałów do pracy w skaningu (z możliwością nadawania priorytetu </w:t>
            </w:r>
            <w:r w:rsidR="00B0576E">
              <w:rPr>
                <w:sz w:val="24"/>
                <w:szCs w:val="24"/>
              </w:rPr>
              <w:br/>
            </w:r>
            <w:r w:rsidRPr="001B3075">
              <w:rPr>
                <w:sz w:val="24"/>
                <w:szCs w:val="24"/>
              </w:rPr>
              <w:t>i minimum pięciu skanowanych kanałów)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>selektywne wywołanie 5-tonowe zgodne z: CCIR 100 ms, CCIR 70 ms, EEA 40 ms,</w:t>
            </w:r>
          </w:p>
          <w:p w:rsidR="00B0576E" w:rsidRPr="00CE1C1F" w:rsidRDefault="005C0DD3" w:rsidP="00166FCB">
            <w:pPr>
              <w:numPr>
                <w:ilvl w:val="0"/>
                <w:numId w:val="22"/>
              </w:numPr>
              <w:jc w:val="both"/>
              <w:rPr>
                <w:strike/>
                <w:sz w:val="24"/>
                <w:szCs w:val="24"/>
              </w:rPr>
            </w:pPr>
            <w:r w:rsidRPr="00CE1C1F">
              <w:rPr>
                <w:strike/>
                <w:color w:val="00B050"/>
                <w:sz w:val="24"/>
                <w:szCs w:val="24"/>
              </w:rPr>
              <w:t xml:space="preserve">regulacja </w:t>
            </w:r>
            <w:r w:rsidR="00B0576E" w:rsidRPr="00CE1C1F">
              <w:rPr>
                <w:strike/>
                <w:color w:val="00B050"/>
                <w:sz w:val="24"/>
                <w:szCs w:val="24"/>
              </w:rPr>
              <w:t>poziomu blokady szumów (</w:t>
            </w:r>
            <w:r w:rsidRPr="00CE1C1F">
              <w:rPr>
                <w:strike/>
                <w:color w:val="00B050"/>
                <w:sz w:val="24"/>
                <w:szCs w:val="24"/>
              </w:rPr>
              <w:t>tylko w trybie serwisowym, możliwość ustawienia progu (odb</w:t>
            </w:r>
            <w:r w:rsidR="00B0576E" w:rsidRPr="00CE1C1F">
              <w:rPr>
                <w:strike/>
                <w:color w:val="00B050"/>
                <w:sz w:val="24"/>
                <w:szCs w:val="24"/>
              </w:rPr>
              <w:t>lokowania) na poziomie 0,35 μV),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kodowa blokada szumów CTCSS (wybierana programowo na kanale analogowym (wykaz wymaganych kodów w zał. według potrzeb służby)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jednoczesna praca z kodową blokadą szumów i selektywnym wywołaniem (wybierana programowo na dowolnym kanale),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wyłączanie/włączanie przez użytkownika blokady szumów i kodowej blokady szumów, dedykowanym do tego celu przyciskiem łatwo dostępnym na obudowie radiotelefonu,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wybór kanałów - przełącznikiem obrotowym lub dedykowanymi do tego celu przyciskami,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regulacja głośności potencjometrem, przełącznikiem obrotowym lub dedykowanymi do tego celu przyciskami,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łatwo dostępne na obudowie przyciski funkcyjne umożliwiające włączenie/wyłączenie skanowania, włączenie trybu alarmowego,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lastRenderedPageBreak/>
              <w:t>wysyłanie numeru selektywnego wywołania za pomocą jednego przycisku,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wysyłanie alarmu w oparciu o sygnalizację pięciotonową z wbudowaną funkcją podsłuchu kabiny,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blokowanie/odblokowanie radiotelefonu drogą radiową,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zabezpieczenie przepięciowe i przed odwrotnym podłączeniem biegunów zasilania,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złącze akcesoryjne na obudowie radiotelefonu, umożliwiające sterowanie zewnętrznymi urządzeniami (syreny, światła) uruchamianymi sygnałem selektywnego wywołania, możliwość podłączenia dodatkowego głośnika, mikrofonu, przycisku nadawania, włącznika alarmu,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możliwość instalacji rozdzielnej manipulatora w pojeździe (oddzielnie manipulatora i zespołu N/O), zapewniające pełne sterowanie zespołem N/O,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ma pracować w standardzie cyfrowy ETSI DMR tier II i III (ma mieć aktywne licencje na tier II),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ma mieć wyświetlacz LCD o przekątnej min. 2", wbudowany i aktywny moduł GPS wraz z anteną,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ma mieć interfejs użytkownika w j. polskim,</w:t>
            </w:r>
          </w:p>
          <w:p w:rsidR="005C0DD3" w:rsidRP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klasa ochrony minimum IP 54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ogólne: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11K0F3E - modulacja FM,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7K60FXD - transmisja danych, 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7K60FXE - transmisja danych i głosu,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odstęp międzykanałowy 12,5 kHz,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zasilanie z instalacji samochodowej, minus na masie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nadajnika: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moc wyjściowa fali nośnej nadajnika programowana w całym zakresie częstotliwości od 5 W do maksimum 25 W (tylko w trybie serwisowym),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ustawienia poziomu mocy z maksymalnym krokiem 1,0 W (tylko w trybie serwisowym),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dewiacja sygnałów CTCSS 250 ± 50 Hz (dla odstępu 12,5 kHz),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charakterystyka pasma akustycznego (+1,-3 dB) przy nachyleniu (preemfaza) 6 dB/okt. 300 ÷ 2550 Hz (dla odstępu 12,5 kHz),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łączne zniekształcenia modulacji ≤ 5% (przy 1 kHz, dewiacja 60% wartości maksymalnej)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całkowity przydźwięk i szumy własne ≤ -40 dB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odbiornika:</w:t>
            </w:r>
          </w:p>
          <w:p w:rsidR="005C0DD3" w:rsidRPr="00287DBD" w:rsidRDefault="005C0DD3" w:rsidP="00166FCB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czułość odbiornika nie gorsza niż 0,5 μV przy SINAD równym 20 dB i 0,35 μV przy SINAD wynoszącym 12 dB, (Pomiar zgodnie z normą ETSI EN 300 086),</w:t>
            </w:r>
          </w:p>
          <w:p w:rsidR="005C0DD3" w:rsidRPr="00287DBD" w:rsidRDefault="005C0DD3" w:rsidP="00166FCB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moc wyjściowa akustyczna dla głośnika minimum 3 W,</w:t>
            </w:r>
          </w:p>
          <w:p w:rsidR="005C0DD3" w:rsidRPr="00287DBD" w:rsidRDefault="005C0DD3" w:rsidP="00166FCB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>współczynnik zawartości harmonicznych ≤ 5 % (przy 1 kHz, dewiacja 60% wartości maksymalnej),</w:t>
            </w:r>
          </w:p>
          <w:p w:rsidR="005C0DD3" w:rsidRPr="00287DBD" w:rsidRDefault="005C0DD3" w:rsidP="00166FCB">
            <w:pPr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charakterystyka pasma akustycznego (+1,-3 dB) przy nachyleniu (deemfaza) 6 dB/okt. 300 ÷ 2550 Hz (dla odstępu 12,5 kHz),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Środowisko i klimatyczne warunki pracy:</w:t>
            </w:r>
          </w:p>
          <w:p w:rsidR="005C0DD3" w:rsidRPr="00287DBD" w:rsidRDefault="005C0DD3" w:rsidP="00166FCB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radiotelefon przewoźny powinien spełniać następujące wymagania normy ETSI EN 300 019-1-5: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w zakresie promieniowania słonecznego klasa 5.1, wilgotności, zapylenia i piasku klasa 5.2, deszczu klasa 5.2, wibracji i udarów typ II klasa 5M3, zderzeń z ciałami obcymi, kamieniami klasa 5M2,</w:t>
            </w:r>
          </w:p>
          <w:p w:rsidR="005C0DD3" w:rsidRPr="00287DBD" w:rsidRDefault="005C0DD3" w:rsidP="00166FCB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minimalny zakres temperatury pracy N/O -250 ÷ +550C,</w:t>
            </w:r>
          </w:p>
          <w:p w:rsidR="005C0DD3" w:rsidRPr="00287DBD" w:rsidRDefault="005C0DD3" w:rsidP="00166FCB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minimalny zakres temperatury składowania -400÷ +650C,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Zestawy do programowania i strojenia:</w:t>
            </w:r>
          </w:p>
          <w:p w:rsidR="005C0DD3" w:rsidRPr="00287DBD" w:rsidRDefault="005C0DD3" w:rsidP="00166FCB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dostarczenie oprogramowania i osprzętu niezbędnego do realizacji czynności związanych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programowaniem i strojeniem, podlegające bieżącemu uaktualnianiu w miarę wprowadzania zmian,</w:t>
            </w:r>
          </w:p>
          <w:p w:rsidR="005C0DD3" w:rsidRPr="00287DBD" w:rsidRDefault="005C0DD3" w:rsidP="00166FCB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wcześniejszego przygotowania odpowiedniego pliku konfiguracyjnego do wpisania do wszystkich dostarczonych radiotelefonów przewoźnych,</w:t>
            </w:r>
          </w:p>
          <w:p w:rsidR="005C0DD3" w:rsidRPr="00287DBD" w:rsidRDefault="005C0DD3" w:rsidP="00166FCB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przechowywania dla każdego elementu wyposażenia kompletnego zestawu danych, wystarczającego do pełnego zaprogramowania tego elementu,</w:t>
            </w:r>
          </w:p>
          <w:p w:rsidR="005C0DD3" w:rsidRPr="00287DBD" w:rsidRDefault="005C0DD3" w:rsidP="00166FCB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instrukcja radiotelefonu przewoźnego do każdego zestawu do programowania i strojenia (zgodnie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wymaganiami w zakresie dokumentacji).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Wyposażenie (ukompletowanie) radiotelefonu przewoźnego: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zestaw N/O (nadawczo-odbiorczy),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mikrofon zewnętrzny z zaczepem i przyciskiem nadawania,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niezbędne przewody, złącza i elementy umożliwiające bezpieczne zamontowanie w pojeździe (przewód zasilający o długości minimum 7 m z zabezpieczeniem od strony zasilania i możliwością rozłączenia gniazda bezpiecznikowego na przewodzie),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jeżeli pojazd wyposażony jest w przedział z autopompą należy umieścić w nim mikrofon z głośnikiem umożliwiającym prowadzenie korespondencji na radiotelefonie zamontowanym w przedziale kierowcy,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kompletna instalacja antenowa wykonana według zapisów instrukcji.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Nie dopuszcza się stosowania anten montowanych na podstawach magnetycznych,</w:t>
            </w:r>
          </w:p>
          <w:p w:rsidR="005C0DD3" w:rsidRPr="00287DBD" w:rsidRDefault="005C0DD3" w:rsidP="00166FCB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komplet dokumentacji montażowej i obsługowej w języku polskim dla użytkownika radiotelefonu przewoźnego,</w:t>
            </w:r>
          </w:p>
          <w:p w:rsidR="005C0DD3" w:rsidRPr="00287DBD" w:rsidRDefault="005C0DD3" w:rsidP="00166FCB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>komplet dokumentacji montażowej i obsługowej w języku polskim dla użytkownika radiotelefonu przewoźnego,</w:t>
            </w:r>
          </w:p>
          <w:p w:rsidR="005C0DD3" w:rsidRPr="00287DBD" w:rsidRDefault="005C0DD3" w:rsidP="00166FCB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deklaracja zgodności,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Wymagania uzupełniające:</w:t>
            </w:r>
          </w:p>
          <w:p w:rsidR="005C0DD3" w:rsidRPr="00287DBD" w:rsidRDefault="005C0DD3" w:rsidP="00166FCB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metody pomiarów i parametry nie ujęte w niniejszych wymagania</w:t>
            </w:r>
            <w:r w:rsidR="00B0576E">
              <w:rPr>
                <w:sz w:val="24"/>
                <w:szCs w:val="24"/>
              </w:rPr>
              <w:t>ch powinny być zgodne z normami</w:t>
            </w:r>
            <w:r w:rsidRPr="00287DBD">
              <w:rPr>
                <w:sz w:val="24"/>
                <w:szCs w:val="24"/>
              </w:rPr>
              <w:t>:</w:t>
            </w:r>
            <w:r w:rsidR="00B0576E">
              <w:rPr>
                <w:sz w:val="24"/>
                <w:szCs w:val="24"/>
              </w:rPr>
              <w:t xml:space="preserve"> </w:t>
            </w:r>
            <w:r w:rsidRPr="00287DBD">
              <w:rPr>
                <w:sz w:val="24"/>
                <w:szCs w:val="24"/>
              </w:rPr>
              <w:t xml:space="preserve">PN-ETS 300 086, i ETSI EN 300 219 </w:t>
            </w:r>
          </w:p>
          <w:p w:rsidR="00B0576E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Wymagania dotyczące kompatybilności elektromagnetycznej powinny być zgodne z normami: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ETSI EN 301 489-1 i ETSI EN 301 489-5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Wymagania odnośnie bezpieczeństwa urządzeń nadawczych powinny być zgodne z normą EN 60950-1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Wymagania środowiskowe definiuje się zgodnie z normą ETSI EN 300 019-1-5,</w:t>
            </w:r>
          </w:p>
          <w:p w:rsidR="005C0DD3" w:rsidRDefault="005C0DD3" w:rsidP="00166FCB">
            <w:pPr>
              <w:numPr>
                <w:ilvl w:val="0"/>
                <w:numId w:val="30"/>
              </w:numPr>
              <w:shd w:val="clear" w:color="auto" w:fill="FFFFFF"/>
              <w:ind w:right="1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radiotelefon przewoźny, zgodnie z Prawem Telekomunikacyjnym powinien mieć deklarację zgodności z dyrektywą R&amp;TEE (1999/5/WE)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Montaż zespołu nadawczo-odbiorczego</w:t>
            </w:r>
            <w:r w:rsidR="00FB48EA">
              <w:rPr>
                <w:sz w:val="24"/>
                <w:szCs w:val="24"/>
              </w:rPr>
              <w:t xml:space="preserve"> oraz panelu należy uzgodnić</w:t>
            </w:r>
            <w:r w:rsidR="00361457">
              <w:rPr>
                <w:sz w:val="24"/>
                <w:szCs w:val="24"/>
              </w:rPr>
              <w:t xml:space="preserve"> z Kupującą</w:t>
            </w:r>
            <w:r w:rsidRPr="000D333A">
              <w:rPr>
                <w:sz w:val="24"/>
                <w:szCs w:val="24"/>
              </w:rPr>
              <w:t xml:space="preserve"> w trakcie realizacji zamówienia i wykonać w sposób umożliwiający swobodną obsługę i dostęp do złącza antenowego oraz złącza akcesoriów, bez konieczności demontażu stałych części pojazdu. W przypadku ograniczonych możliwości montażu radiotelefonu – zastosować zestaw separacyjny panelu sterowania i zespołu nadawczo-odbiorczego.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Interfejs do programowania radiotelefonu wraz z niezbędnym oprogramowaniem.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Wszystkie podzespoły zestawu jednego producenta lub równoważne zaakceptowane przez producenta oferowanego radiotelefonu z wyjątkiem anteny.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Komplet dokumentacji montażowej i obsługowej w języku polskim:</w:t>
            </w:r>
          </w:p>
          <w:p w:rsidR="005C0DD3" w:rsidRPr="000D333A" w:rsidRDefault="005C0DD3" w:rsidP="00166FC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instrukcja producenta zainstalowanej anteny</w:t>
            </w:r>
          </w:p>
          <w:p w:rsidR="005C0DD3" w:rsidRPr="000D333A" w:rsidRDefault="005C0DD3" w:rsidP="00166FC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wykres z pomiaru współczynnika fali stojącej zainstalowanej anteny po wykonaniu montażu.</w:t>
            </w:r>
          </w:p>
          <w:p w:rsidR="005C0DD3" w:rsidRPr="000D333A" w:rsidRDefault="005C0DD3" w:rsidP="00166FC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instrukcja obsługi dla użytkownika radiotelefonu</w:t>
            </w:r>
          </w:p>
          <w:p w:rsidR="005C0DD3" w:rsidRPr="00287DBD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Wymagana ilość: 1 komplet.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Należy podać producenta, model radiotelefonu.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287DBD" w:rsidRDefault="005C0DD3" w:rsidP="00C058F7">
            <w:pPr>
              <w:shd w:val="clear" w:color="auto" w:fill="FFFFFF"/>
              <w:ind w:right="12"/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W kabinie pojazdu zamontowane 3 ładowarki z radiotelefonami przenośnymi (noszonymi) o parametrach: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praca w trybie: simpleks, duosimpleks,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praca na dowolnym kanale, z co najmniej 250 zaprogramowanych kanałów, z możliwością podziału na strefy,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praca z dużą lub małą mocą fali nośnej nadajnika (programowana indywidualnie dla każdego kanału),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>programowe ograniczanie czasu nadawania w granicach od 30 s ze skokiem nie większym niż 30 s (programowana indywidualnie dla każdego kanału),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programowe ustawienie dowolnego kanału do pracy w skaningu (z możliwością nadawania priorytetu i minimum pięciu skanowanych kanałów),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selektywne wywołanie 5-tonowe zgodne z: CCIR 100 ms, CCIR 70 ms, EEA 40 ms, </w:t>
            </w:r>
          </w:p>
          <w:p w:rsidR="005C0DD3" w:rsidRPr="00CE1C1F" w:rsidRDefault="005C0DD3" w:rsidP="00166FCB">
            <w:pPr>
              <w:numPr>
                <w:ilvl w:val="0"/>
                <w:numId w:val="31"/>
              </w:numPr>
              <w:jc w:val="both"/>
              <w:rPr>
                <w:strike/>
                <w:color w:val="00B050"/>
                <w:sz w:val="24"/>
                <w:szCs w:val="24"/>
              </w:rPr>
            </w:pPr>
            <w:r w:rsidRPr="00CE1C1F">
              <w:rPr>
                <w:strike/>
                <w:color w:val="00B050"/>
                <w:sz w:val="24"/>
                <w:szCs w:val="24"/>
              </w:rPr>
              <w:t>regulacja poziomu blokady szumów ((tylko w trybie serwisowym, możliwość ustawienia progu (odblokowania) na poziomie 0,35 μV)),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kodowa blokada szumów CTCSS (wybierana programowo na dowolnym kanale), (wykaz wymaganych kodów w zał. według potrzeb służby),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jednoczesna praca z kodową blokadą szumów i selektywnym wywołaniem (wybiera</w:t>
            </w:r>
            <w:bookmarkStart w:id="0" w:name="_GoBack"/>
            <w:bookmarkEnd w:id="0"/>
            <w:r w:rsidRPr="00287DBD">
              <w:rPr>
                <w:sz w:val="24"/>
                <w:szCs w:val="24"/>
              </w:rPr>
              <w:t>na programowo na dowolnym kanale),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wyłączanie/włączenie przez użytkownika blokady szumów i kodowej blokady szumów dedykowanym do tego celu przyciskiem, łatwo dostępnym na obudowie radiotelefonu,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wybór kanałów przełącznikiem obrotowym,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regulacja głośności potencjometrem, przełącznikiem obrotowym lub dedykowanymi do tego celu przyciskami,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wysyłanie numeru selektywnego wywołania za pomocą jednego przycisku,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dedykowany, łatwo dostępny przycisk sygnału alarmowego,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blokowanie/odblokowanie radiotelefonu drogą radiową,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sygnalizacja wizualna stanu baterii akumulatorów oraz sygnalizacja akustyczna jej rozładowania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(z możliwością programowego wyłączenia tej funkcji),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złącze umożliwiające podłączenie dodatkowych akcesoriów: mikrofonogłośnika, zestawu do pracy kamuflowanej, zestawu podhełmowego, itp.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możliwość skanowania kanałów analogowych z kanału cyfrowego oraz grup i kanałów cyfrowych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kanału analogowego,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dedykowany, łatwo dostępny przycisk wywołania alarmowego,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wywołań indywidualnych w trybie cyfrowym,</w:t>
            </w:r>
          </w:p>
          <w:p w:rsidR="005C0DD3" w:rsidRPr="00287DBD" w:rsidRDefault="00B0576E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C0DD3" w:rsidRPr="00287DBD">
              <w:rPr>
                <w:sz w:val="24"/>
                <w:szCs w:val="24"/>
              </w:rPr>
              <w:t xml:space="preserve">ożliwość pracy w systemie cyfrowym z wieloma urządzeniami retransmisyjnymi pracującymi </w:t>
            </w:r>
            <w:r>
              <w:rPr>
                <w:sz w:val="24"/>
                <w:szCs w:val="24"/>
              </w:rPr>
              <w:br/>
            </w:r>
            <w:r w:rsidR="005C0DD3" w:rsidRPr="00287DBD">
              <w:rPr>
                <w:sz w:val="24"/>
                <w:szCs w:val="24"/>
              </w:rPr>
              <w:t>na tej samej parze częstotliwości, z możliwością rozróżnienia urządzeń retransmisyjnych,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wywołanie indywidualne, grupowe, alarmowe oraz okólnikowe (wszystkich) w trybie cyfrowym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identyfikacją na wyświetlaczu użytkownika wywołującego i sygnalizacją akustyczną (z możliwością wyłączenia sygnalizacji akustycznej),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>ma mieć wbudowany i uaktywniony moduł mandown,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odporność obudowy na działanie wody na poziomie określonym normą IEC 60529 - IP57,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ogólne:</w:t>
            </w:r>
          </w:p>
          <w:p w:rsidR="005C0DD3" w:rsidRPr="00287DBD" w:rsidRDefault="005C0DD3" w:rsidP="00166FCB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11K0F3E - modulacja FM, </w:t>
            </w:r>
          </w:p>
          <w:p w:rsidR="005C0DD3" w:rsidRPr="00287DBD" w:rsidRDefault="005C0DD3" w:rsidP="00166FCB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7K60FXD - transmisja danych, </w:t>
            </w:r>
          </w:p>
          <w:p w:rsidR="005C0DD3" w:rsidRPr="00287DBD" w:rsidRDefault="005C0DD3" w:rsidP="00166FCB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7K60FXE - transmisja danych i głosu,</w:t>
            </w:r>
          </w:p>
          <w:p w:rsidR="005C0DD3" w:rsidRPr="00287DBD" w:rsidRDefault="005C0DD3" w:rsidP="00166FCB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odstęp międzykanałowy 12,5 kHz,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nadajnika: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moc wyjściowa nadajnika w. cz. programowana w całym zakresie częstotliwości od1 W do 5 W (w trybie serwisowym),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ustawienia poziomu mocy z krokiem o wartości maksimum 0,7 W (tylko w trybie serwisowym),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dewiacja sygnału CTCSS 250 ± 50 Hz (dla odstępu 12,5 kHz),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charakterystyka pasma akustycznego (+1,-3 dB) przy nachyleniu (preemfaza) 6 dB/okt. 300 ÷ 2550 Hz (dla odstępu 12,5 kHz), 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łączne zniekształcenia modulacji ≤ 5% (1 kHz, dewiacja 60% wartości maksymalnej),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całkowity przydźwięk i szumy własne ≤ -40 dB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odbiornika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czułość odbiornika nie gorsza niż 0,5 μV przy SINAD równym 20 dB 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i 0,35 μV przy SINAD równym 12 dB (Pomiar zgodnie z normą ETSI EN 300 086),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moc wyjściowa akustyczna dla głośnika minimum 0,5 W,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współczynnik zawartości harmonicznych ≤ 5 % (1 kHz, dewiacja 60% wartości maksymalnej),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charakterystyka pasma akustycznego (+1,-3 dB) przy nachyleniu (deemfaza) 6 dB/okt. 300 ÷ 2550 Hz (dla odstępu 12,5 kHz),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Środowisko i klimatyczne warunki pracy:</w:t>
            </w:r>
          </w:p>
          <w:p w:rsidR="005C0DD3" w:rsidRPr="00287DBD" w:rsidRDefault="005C0DD3" w:rsidP="00166FCB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radiotelefon noszony powinien spełniać następujące wymagania normy ETSI EN 300 019-1-7: zakresie promieniowania słonecznego klasa 7.2, wilgotności, zapylenia i piasku klasa 7.3, deszczu klasa 7.3E, wibracji i udarów typ II klasa 5M3, spadków swobodnych klasa 5M3,</w:t>
            </w:r>
          </w:p>
          <w:p w:rsidR="005C0DD3" w:rsidRPr="00287DBD" w:rsidRDefault="005C0DD3" w:rsidP="00166FCB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minimalny zakres temperatury pracy radiotelefonu -250 ÷ +550C,</w:t>
            </w:r>
          </w:p>
          <w:p w:rsidR="005C0DD3" w:rsidRPr="00287DBD" w:rsidRDefault="005C0DD3" w:rsidP="00166FCB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minimalny zakres temperatury składowania -400÷ +650C,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Zestawy do programowania:</w:t>
            </w:r>
          </w:p>
          <w:p w:rsidR="005C0DD3" w:rsidRPr="00287DBD" w:rsidRDefault="005C0DD3" w:rsidP="00166FCB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 xml:space="preserve">dostarczenie oprogramowania i osprzętu niezbędnego do realizacji czynności związanych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programowaniem, podlegające bieżącemu uaktualnianiu w miarę wprowadzania zmian,</w:t>
            </w:r>
          </w:p>
          <w:p w:rsidR="005C0DD3" w:rsidRPr="00287DBD" w:rsidRDefault="005C0DD3" w:rsidP="00166FCB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wcześniejszego przygotowania odpowiedniego pliku konfiguracyjnego do wpisania do wszystkich dostarczonych radiotelefonów noszonych,</w:t>
            </w:r>
          </w:p>
          <w:p w:rsidR="005C0DD3" w:rsidRPr="00287DBD" w:rsidRDefault="005C0DD3" w:rsidP="00166FCB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przechowywania danych niezbędnych do pełnego zaprogramowania radiotelefonu noszonego,</w:t>
            </w:r>
          </w:p>
          <w:p w:rsidR="005C0DD3" w:rsidRPr="00287DBD" w:rsidRDefault="00B0576E" w:rsidP="00166FCB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C0DD3" w:rsidRPr="00287DBD">
              <w:rPr>
                <w:sz w:val="24"/>
                <w:szCs w:val="24"/>
              </w:rPr>
              <w:t>nstrukcja radiotelefonu noszonego do każdego zestawu do programowania (zgodnie z wymaganiami w zakresie dokumentacji),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Ukompletowanie zestawu: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zestaw N/O (nadawczo-odbiorczy),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bateria akumulatorów /oraz według dodatkowych wym</w:t>
            </w:r>
            <w:r w:rsidR="00361457">
              <w:rPr>
                <w:sz w:val="24"/>
                <w:szCs w:val="24"/>
              </w:rPr>
              <w:t>agań Kupuj</w:t>
            </w:r>
            <w:r w:rsidRPr="00287DBD">
              <w:rPr>
                <w:sz w:val="24"/>
                <w:szCs w:val="24"/>
              </w:rPr>
              <w:t>ące</w:t>
            </w:r>
            <w:r w:rsidR="00FB48EA">
              <w:rPr>
                <w:sz w:val="24"/>
                <w:szCs w:val="24"/>
              </w:rPr>
              <w:t>j</w:t>
            </w:r>
            <w:r w:rsidRPr="00287DBD">
              <w:rPr>
                <w:sz w:val="24"/>
                <w:szCs w:val="24"/>
              </w:rPr>
              <w:t xml:space="preserve">/ ilość akumulatorów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w ukompletowaniu, wykonanie, itp.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antena /według wymagań </w:t>
            </w:r>
            <w:r w:rsidR="00361457">
              <w:rPr>
                <w:sz w:val="24"/>
                <w:szCs w:val="24"/>
              </w:rPr>
              <w:t>Kupuj</w:t>
            </w:r>
            <w:r w:rsidRPr="00287DBD">
              <w:rPr>
                <w:sz w:val="24"/>
                <w:szCs w:val="24"/>
              </w:rPr>
              <w:t>ące</w:t>
            </w:r>
            <w:r w:rsidR="00FB48EA">
              <w:rPr>
                <w:sz w:val="24"/>
                <w:szCs w:val="24"/>
              </w:rPr>
              <w:t>j</w:t>
            </w:r>
            <w:r w:rsidRPr="00287DBD">
              <w:rPr>
                <w:sz w:val="24"/>
                <w:szCs w:val="24"/>
              </w:rPr>
              <w:t>/ (zakres częstotliwości pracy / max. długość),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mikrofonogłośnik,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komplet dokumentacji montażowej i obsługowej w języku polskim dla użytkownika radiotelefonu noszonego,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deklaracja zgodności,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Wymagania uzupełniające:</w:t>
            </w:r>
          </w:p>
          <w:p w:rsidR="005C0DD3" w:rsidRPr="00287DBD" w:rsidRDefault="005C0DD3" w:rsidP="00166FCB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Metody pomiarów i parametry nie ujęte w niniejszych wymagania</w:t>
            </w:r>
            <w:r w:rsidR="00DA7D99">
              <w:rPr>
                <w:sz w:val="24"/>
                <w:szCs w:val="24"/>
              </w:rPr>
              <w:t>ch powinny być zgodne z normami</w:t>
            </w:r>
            <w:r w:rsidRPr="00287DBD">
              <w:rPr>
                <w:sz w:val="24"/>
                <w:szCs w:val="24"/>
              </w:rPr>
              <w:t>:</w:t>
            </w:r>
            <w:r w:rsidR="00DA7D99">
              <w:rPr>
                <w:sz w:val="24"/>
                <w:szCs w:val="24"/>
              </w:rPr>
              <w:t xml:space="preserve"> </w:t>
            </w:r>
            <w:r w:rsidRPr="00287DBD">
              <w:rPr>
                <w:sz w:val="24"/>
                <w:szCs w:val="24"/>
              </w:rPr>
              <w:t xml:space="preserve">PN-ETS 300 086, i ETSI EN 300 219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Wymagania dotyczące kompatybilności elektromagnetycznej powinny być zgodne z normami: ETSI EN 301 489-1 i ETSI EN 301 489-5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Wymagania odnośnie bezpieczeństwa urządzeń nadawczych powinny być zgodne z normą EN 60950-1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Wymagania środowiskowe definiuje się zgodnie z normą ETSI EN 300 019-1-7</w:t>
            </w:r>
          </w:p>
          <w:p w:rsidR="005C0DD3" w:rsidRDefault="005C0DD3" w:rsidP="00166FCB">
            <w:pPr>
              <w:numPr>
                <w:ilvl w:val="0"/>
                <w:numId w:val="38"/>
              </w:numPr>
              <w:shd w:val="clear" w:color="auto" w:fill="FFFFFF"/>
              <w:ind w:right="1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Radiotelefon noszony, zgodnie z Prawem Telekomunikacyjnym powinien mieć deklarację zgodności z dyrektywą R&amp;TEE (1999/5/WE)</w:t>
            </w:r>
          </w:p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Ładowarka, tzw. „szybk</w:t>
            </w:r>
            <w:r w:rsidR="00DA7D99">
              <w:rPr>
                <w:sz w:val="24"/>
                <w:szCs w:val="24"/>
              </w:rPr>
              <w:t>a</w:t>
            </w:r>
            <w:r w:rsidRPr="000D333A">
              <w:rPr>
                <w:sz w:val="24"/>
                <w:szCs w:val="24"/>
              </w:rPr>
              <w:t>”, zasilan</w:t>
            </w:r>
            <w:r w:rsidR="00DA7D99">
              <w:rPr>
                <w:sz w:val="24"/>
                <w:szCs w:val="24"/>
              </w:rPr>
              <w:t>a</w:t>
            </w:r>
            <w:r w:rsidRPr="000D333A">
              <w:rPr>
                <w:sz w:val="24"/>
                <w:szCs w:val="24"/>
              </w:rPr>
              <w:t xml:space="preserve"> z sieci 230 V/AC.</w:t>
            </w:r>
          </w:p>
          <w:p w:rsidR="005C0DD3" w:rsidRPr="00287DBD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Interfejs do programowania radiotelefonu wraz z niezbędnym oprogramowaniem – szt.1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Należy podać producenta, typ i model radiotelefonów.</w:t>
            </w:r>
          </w:p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7A39DC" w:rsidRDefault="005C0DD3" w:rsidP="00C058F7">
            <w:pPr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Moduł GPS lokalizacji pojazdów z graficznym terminalem statusów (AVL)</w:t>
            </w:r>
          </w:p>
          <w:p w:rsidR="005C0DD3" w:rsidRPr="007A39DC" w:rsidRDefault="005C0DD3" w:rsidP="00C058F7">
            <w:pPr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Moduł GPS lokalizacji pojazdów z graficznym terminalem statusów instalowany w pojeździe musi posiadać: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jednostkę centralną,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graficzny terminal statusów,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lastRenderedPageBreak/>
              <w:t>zasilanie z niezależnego akumulatora, z pominięciem głównego wyłącznika prądu zabezpieczonego osobnym bezpiecznikiem, umożliwiające pracę modułu w przypadku braku zasilania głównego,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zewnętrzną antenę GPS,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zewnętrzną antenę GSM,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czujnik użycia (działania) sygnału uprzywilejowania,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uchwyt do montażu graficznego terminala statusów w pojeździe,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możliwość rejestrowania włączenia/wyłączenia stacyjki samochodu.</w:t>
            </w:r>
          </w:p>
          <w:p w:rsidR="005C0DD3" w:rsidRPr="00287DBD" w:rsidRDefault="005C0DD3" w:rsidP="00C058F7">
            <w:pPr>
              <w:rPr>
                <w:rFonts w:ascii="Arial" w:hAnsi="Arial" w:cs="Arial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Moduł wraz z urządzeniami współpracującymi musi zapewniać pełną gotowość do pracy w czasie poniżej  60 sekund.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Jednostka centralna odpowiedzialna za komunikację samochodu z aplikacją zarządzającą musi posiadać: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pamięć podręczną o pojemności co najmniej 2 MB, która zapamiętuje wszystkie parametry pojazdu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(w szczególności: wysyłane statusy, prędkość pojazdu, położenie pojazdu),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co najmniej 4 wejścia analogowe i 6 wejść cyfrowych,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wejście anteny GPS,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wejście anteny GSM,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port do komunikacji z zewnętrznym graficznym terminalem,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wejście mikrofonowe,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wyjście głośnikowe. </w:t>
            </w:r>
          </w:p>
          <w:p w:rsidR="005C0DD3" w:rsidRPr="00287DBD" w:rsidRDefault="005C0DD3" w:rsidP="00C058F7">
            <w:pPr>
              <w:rPr>
                <w:rFonts w:ascii="Arial" w:hAnsi="Arial" w:cs="Arial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 Jednostka centralna musi posiadać następującą funkcjonalność: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lokalizować pojazd w oparciu o system GPS w co najwyżej 5 sekundowych odstępach czasu,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wysyłać standardowo dane o lokalizacji pojazdu do aplikacji zarządzającej systemem monitoringu min. co 30 sek., przy czym częstotliwość ta może być w dowolny sposób zdefiniowana przez użytkownika lub poprzez aplikację zarządzającą,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danych o lokalizacji pojazdu na żądanie uprawnionego dyspozytora,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informacji z czujnika o załączeniu i używaniu sygnałów uprzywilejowania przez pojazdy ratownicze PSP,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informacji o zmianach poziomu paliwa w baku pojazdu,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umożliwiać wysyłanie informacji o zmianach poziomu wody w zbiorniku pojazdu (tylko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w przypadku, gdy pojazd jest wyposażony w taki zbiornik),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informacji o zmianach poziomu środka pianotwórczego w zbiorniku pojazdu (tylko w przypadku, gdy pojazd jest wyposażony w taki zbiornik),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>wysyłać statusy do dyspozytora właściwej aplikacji z systemu SWD-PSP niezwłocznie po ich zatwierdzeniu przez kierowcę pojazdu,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aktualizację oprogramowania modułu bezpośrednio po pod-łączeniu jednostki centralnej do komputera,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zapamiętywać ostatnie znane położenie pojazdu w przypadku utraty sygnału GPS i/lub GPRS.</w:t>
            </w:r>
          </w:p>
          <w:p w:rsidR="005C0DD3" w:rsidRPr="00287DBD" w:rsidRDefault="005C0DD3" w:rsidP="00C058F7">
            <w:pPr>
              <w:rPr>
                <w:sz w:val="24"/>
                <w:szCs w:val="24"/>
              </w:rPr>
            </w:pPr>
          </w:p>
          <w:p w:rsidR="005C0DD3" w:rsidRPr="00287DBD" w:rsidRDefault="005C0DD3" w:rsidP="00C058F7">
            <w:pPr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Uwaga! W przypadku samochodu ciężarowego jednostka centralna musi </w:t>
            </w:r>
            <w:r w:rsidR="00DA7D99">
              <w:rPr>
                <w:sz w:val="24"/>
                <w:szCs w:val="24"/>
              </w:rPr>
              <w:t xml:space="preserve">posiadać </w:t>
            </w:r>
            <w:r w:rsidRPr="00287DBD">
              <w:rPr>
                <w:sz w:val="24"/>
                <w:szCs w:val="24"/>
              </w:rPr>
              <w:t>podłączoną kamerę cofania zamontowan</w:t>
            </w:r>
            <w:r w:rsidR="00DA7D99">
              <w:rPr>
                <w:sz w:val="24"/>
                <w:szCs w:val="24"/>
              </w:rPr>
              <w:t>ą</w:t>
            </w:r>
            <w:r w:rsidRPr="00287DBD">
              <w:rPr>
                <w:sz w:val="24"/>
                <w:szCs w:val="24"/>
              </w:rPr>
              <w:t xml:space="preserve"> z tyłu pojazdu oraz umożliwiać wyświetlanie obrazu z kamery cofania na graficznym terminalu statusów automatycznie po włączeniu biegu wstecznego pojazdu lub przyciskiem na terminalu graficznym. W przypadku wyposażania standardowego samochodu w kamerę cofania nie jest wymagana jej instalacja w systemie AVL. </w:t>
            </w:r>
          </w:p>
          <w:p w:rsidR="005C0DD3" w:rsidRPr="00287DBD" w:rsidRDefault="005C0DD3" w:rsidP="00C058F7">
            <w:pPr>
              <w:rPr>
                <w:rFonts w:ascii="Arial" w:hAnsi="Arial" w:cs="Arial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Graficzny terminal statusów musi: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posiadać kolorowy ekran dotykowy o przekątnej min. 7” dla samochodów ciężarowych lub 5” dla samochodów osobowych, 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posiadać własny autonomiczny system operacyjny niezależny od Dostawcy, celem zapewnienia otwartości system</w:t>
            </w:r>
            <w:r w:rsidR="00361457">
              <w:rPr>
                <w:sz w:val="24"/>
                <w:szCs w:val="24"/>
              </w:rPr>
              <w:t>u i uniezależnienia się Kupującej</w:t>
            </w:r>
            <w:r w:rsidRPr="00287DBD">
              <w:rPr>
                <w:sz w:val="24"/>
                <w:szCs w:val="24"/>
              </w:rPr>
              <w:t xml:space="preserve"> od oprogramowania jednego dostawcy,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posiadać możliwość wgrania programu nawigacyjnego AutoMapa,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i odbieranie wiadomości tekstowych,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przesyłanie statusów,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pracować jako nawigacja samochodowa,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nawigować pojazd z ostatniej, zapamiętanej przez jednostkę centralną, pozycji,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automatycznie wyznaczać trasę dojazdu do punktu wyznaczonego przez właściwego dyspozytora (tzn. do konkretnego adresu, ulicy lub współrzędnych geograficznych),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mieć możliwość zdalnej rekonfiguracji systemu statusów,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odbierać i umożliwić przeglądanie plików w formatach: PDF, JPG, GIF i BMP,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mieć ustawione następujące statusy :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1 </w:t>
            </w:r>
            <w:r w:rsidRPr="00287DBD">
              <w:rPr>
                <w:sz w:val="24"/>
                <w:szCs w:val="24"/>
              </w:rPr>
              <w:noBreakHyphen/>
              <w:t xml:space="preserve"> wyjazd do miejsce zdarzenia,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2 </w:t>
            </w:r>
            <w:r w:rsidRPr="00287DBD">
              <w:rPr>
                <w:sz w:val="24"/>
                <w:szCs w:val="24"/>
              </w:rPr>
              <w:noBreakHyphen/>
              <w:t xml:space="preserve"> przyjazd na miejsce zdarzenia,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3 </w:t>
            </w:r>
            <w:r w:rsidRPr="00287DBD">
              <w:rPr>
                <w:sz w:val="24"/>
                <w:szCs w:val="24"/>
              </w:rPr>
              <w:noBreakHyphen/>
              <w:t xml:space="preserve"> sytuacja opanowana,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4 </w:t>
            </w:r>
            <w:r w:rsidRPr="00287DBD">
              <w:rPr>
                <w:sz w:val="24"/>
                <w:szCs w:val="24"/>
              </w:rPr>
              <w:noBreakHyphen/>
              <w:t xml:space="preserve"> koniec działań (ratowniczych)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5 </w:t>
            </w:r>
            <w:r w:rsidRPr="00287DBD">
              <w:rPr>
                <w:sz w:val="24"/>
                <w:szCs w:val="24"/>
              </w:rPr>
              <w:noBreakHyphen/>
              <w:t xml:space="preserve"> powrót do bazy,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 xml:space="preserve">Kod/status 6 </w:t>
            </w:r>
            <w:r w:rsidRPr="00287DBD">
              <w:rPr>
                <w:sz w:val="24"/>
                <w:szCs w:val="24"/>
              </w:rPr>
              <w:noBreakHyphen/>
              <w:t xml:space="preserve"> awaria, wyłączenie (samochodu z działań ratowniczych)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7 </w:t>
            </w:r>
            <w:r w:rsidRPr="00287DBD">
              <w:rPr>
                <w:sz w:val="24"/>
                <w:szCs w:val="24"/>
              </w:rPr>
              <w:noBreakHyphen/>
              <w:t xml:space="preserve"> dojazd do rejonu koncentracji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8 </w:t>
            </w:r>
            <w:r w:rsidRPr="00287DBD">
              <w:rPr>
                <w:sz w:val="24"/>
                <w:szCs w:val="24"/>
              </w:rPr>
              <w:noBreakHyphen/>
              <w:t xml:space="preserve"> opuszczenie rejonu koncentracji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Pakiet oprogramowania integrującego System Wspomagania Decyzji (SWD-PSP) z systemem terminali statusów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287DBD" w:rsidRDefault="00FB48EA" w:rsidP="00C05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Sprzedawca</w:t>
            </w:r>
            <w:r w:rsidR="005C0DD3" w:rsidRPr="00287DBD">
              <w:rPr>
                <w:sz w:val="24"/>
                <w:szCs w:val="24"/>
              </w:rPr>
              <w:t xml:space="preserve"> zapewni integrację urządzenia zamontowanego w pojeździe z systemem SWD-PSP użytkowanym przez jednostki organizacyjne PSP. </w:t>
            </w:r>
          </w:p>
          <w:p w:rsidR="005C0DD3" w:rsidRPr="00287DBD" w:rsidRDefault="005C0DD3" w:rsidP="00C058F7">
            <w:pPr>
              <w:rPr>
                <w:rFonts w:ascii="Arial" w:hAnsi="Arial" w:cs="Arial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Oprogramowanie integracyjne musi zapewniać wymianę danych pomiędzy samochodem na którym zamontowane jest urządzenie, a Stanowiskiem Kierowania polegające na: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wysyłaniu komunikatów tekstowych do samochodu,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alarmowaniu drogą GSM pojazdów ratowniczych,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przesyłaniu informacji o zarejestrowanym zdarzeniu do pojazdów ratowniczych,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wyświetlaniu przesłanych informacji w graficznych terminalach statusów zainstalowanych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w pojazdach ratowniczych,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prowadzeniu na serwerze zarządzającym logu przekazywanych i odbieranych informacji z systemu komunikacji statusowej z uwzględnieniem identyfikatora pojazdu, czasu powstania informacji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i rodzaju statusu,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wysyłaniu do samochodu informacji o lokalizacji zdarzenia w postaci współrzędnych geograficznych lub zdefiniowanego przez dyspozytora adresu,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prezentacji położenia pojazdów w trybie czasu rzeczywistego na podkładach mapowych w systemie MAPA-PSP,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odwzorowaniu w systemie SWD-PSP statusów przesyłanych z samochodu,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przekazywaniu informacji o miejscu zdarzenia z Karty Zdarzenia systemu SWD-PSP do graficznego terminala statusów, pozwalających terminalowi na wy-znaczenie i prezentację drogi dojazdowej do miejsca zdarzenia pojeździe ratowniczym, zgodnie z funkcjonalnością oferowaną przez producenta terminala.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Informacje przychodzące z pojazdu, na którym zainstalowane jest urządzenie muszą być automatycznie rejestrowane w systemie SWD-PSP i na bieżąco wizualizowane na podkładach mapowych.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287DBD" w:rsidRDefault="005C0DD3" w:rsidP="00C058F7">
            <w:p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>Pakiet oprogramowania do raportowania, zarządzania i monitorowania pojazdami PSP .</w:t>
            </w:r>
          </w:p>
          <w:p w:rsidR="005C0DD3" w:rsidRPr="00287DBD" w:rsidRDefault="005C0DD3" w:rsidP="00C058F7">
            <w:p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 xml:space="preserve">Nowo instalowane urządzenia powinny współpracować z funkcjonującym oprogramowaniem do raportowania, zarządzania i monitorowania pojazdami PSP działającym w Stanowiskach Kierowania Odbiorców pojazdów </w:t>
            </w:r>
          </w:p>
          <w:p w:rsidR="005C0DD3" w:rsidRPr="00287DBD" w:rsidRDefault="005C0DD3" w:rsidP="00C058F7">
            <w:p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>Wymagania dodatkowe</w:t>
            </w:r>
          </w:p>
          <w:p w:rsidR="005C0DD3" w:rsidRPr="00287DBD" w:rsidRDefault="00DA7D99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SPRZEDAWCA</w:t>
            </w:r>
            <w:r w:rsidR="005C0DD3" w:rsidRPr="00287DBD">
              <w:rPr>
                <w:sz w:val="22"/>
                <w:szCs w:val="22"/>
              </w:rPr>
              <w:t xml:space="preserve"> zapewni funkcjonowanie wszystkich wyżej opisanych wymagań dla urządzenia oraz współpracę z systemem użytkowanym w jednostkach PSP w momencie odbioru pojazdu,</w:t>
            </w:r>
          </w:p>
          <w:p w:rsidR="005C0DD3" w:rsidRPr="00287DBD" w:rsidRDefault="00361457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KUPUJ</w:t>
            </w:r>
            <w:r w:rsidR="005C0DD3" w:rsidRPr="00287DBD">
              <w:rPr>
                <w:sz w:val="22"/>
                <w:szCs w:val="22"/>
              </w:rPr>
              <w:t>ĄC</w:t>
            </w:r>
            <w:r w:rsidR="00DA7D99">
              <w:rPr>
                <w:sz w:val="22"/>
                <w:szCs w:val="22"/>
              </w:rPr>
              <w:t>A</w:t>
            </w:r>
            <w:r w:rsidR="005C0DD3" w:rsidRPr="00287DBD">
              <w:rPr>
                <w:sz w:val="22"/>
                <w:szCs w:val="22"/>
              </w:rPr>
              <w:t xml:space="preserve"> przekaże </w:t>
            </w:r>
            <w:r w:rsidR="00DA7D99">
              <w:rPr>
                <w:sz w:val="22"/>
                <w:szCs w:val="22"/>
              </w:rPr>
              <w:t>SPRZED</w:t>
            </w:r>
            <w:r w:rsidR="005C0DD3" w:rsidRPr="00287DBD">
              <w:rPr>
                <w:sz w:val="22"/>
                <w:szCs w:val="22"/>
              </w:rPr>
              <w:t>AWCY telemetryczn</w:t>
            </w:r>
            <w:r w:rsidR="005C0DD3">
              <w:rPr>
                <w:sz w:val="22"/>
                <w:szCs w:val="22"/>
              </w:rPr>
              <w:t>ą</w:t>
            </w:r>
            <w:r w:rsidR="005C0DD3" w:rsidRPr="00287DBD">
              <w:rPr>
                <w:sz w:val="22"/>
                <w:szCs w:val="22"/>
              </w:rPr>
              <w:t xml:space="preserve"> kart</w:t>
            </w:r>
            <w:r w:rsidR="005C0DD3">
              <w:rPr>
                <w:sz w:val="22"/>
                <w:szCs w:val="22"/>
              </w:rPr>
              <w:t>ę</w:t>
            </w:r>
            <w:r w:rsidR="005C0DD3" w:rsidRPr="00287DBD">
              <w:rPr>
                <w:sz w:val="22"/>
                <w:szCs w:val="22"/>
              </w:rPr>
              <w:t xml:space="preserve"> SIM niezbędn</w:t>
            </w:r>
            <w:r w:rsidR="005C0DD3">
              <w:rPr>
                <w:sz w:val="22"/>
                <w:szCs w:val="22"/>
              </w:rPr>
              <w:t>ą</w:t>
            </w:r>
            <w:r w:rsidR="005C0DD3" w:rsidRPr="00287DBD">
              <w:rPr>
                <w:sz w:val="22"/>
                <w:szCs w:val="22"/>
              </w:rPr>
              <w:t xml:space="preserve"> do wykonania konfiguracji dostarczan</w:t>
            </w:r>
            <w:r w:rsidR="005C0DD3">
              <w:rPr>
                <w:sz w:val="22"/>
                <w:szCs w:val="22"/>
              </w:rPr>
              <w:t>ego</w:t>
            </w:r>
            <w:r w:rsidR="005C0DD3" w:rsidRPr="00287DBD">
              <w:rPr>
                <w:sz w:val="22"/>
                <w:szCs w:val="22"/>
              </w:rPr>
              <w:t xml:space="preserve"> urządze</w:t>
            </w:r>
            <w:r w:rsidR="005C0DD3">
              <w:rPr>
                <w:sz w:val="22"/>
                <w:szCs w:val="22"/>
              </w:rPr>
              <w:t>nia</w:t>
            </w:r>
            <w:r w:rsidR="005C0DD3" w:rsidRPr="00287DBD">
              <w:rPr>
                <w:sz w:val="22"/>
                <w:szCs w:val="22"/>
              </w:rPr>
              <w:t>,</w:t>
            </w:r>
          </w:p>
          <w:p w:rsidR="005C0DD3" w:rsidRPr="00287DBD" w:rsidRDefault="005C0DD3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 xml:space="preserve">Miejsce montażu terminala graficznego statusów oraz jednostki centralnej należy uzgodnić z </w:t>
            </w:r>
            <w:r w:rsidR="00361457">
              <w:rPr>
                <w:sz w:val="22"/>
                <w:szCs w:val="22"/>
              </w:rPr>
              <w:t>KUPUJ</w:t>
            </w:r>
            <w:r w:rsidRPr="00287DBD">
              <w:rPr>
                <w:sz w:val="22"/>
                <w:szCs w:val="22"/>
              </w:rPr>
              <w:t>ĄC</w:t>
            </w:r>
            <w:r w:rsidR="00DA7D99">
              <w:rPr>
                <w:sz w:val="22"/>
                <w:szCs w:val="22"/>
              </w:rPr>
              <w:t>Ą</w:t>
            </w:r>
            <w:r w:rsidRPr="00287DBD">
              <w:rPr>
                <w:sz w:val="22"/>
                <w:szCs w:val="22"/>
              </w:rPr>
              <w:t>,</w:t>
            </w:r>
          </w:p>
          <w:p w:rsidR="005C0DD3" w:rsidRPr="00287DBD" w:rsidRDefault="00DA7D99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</w:t>
            </w:r>
            <w:r w:rsidR="005C0DD3" w:rsidRPr="00287DBD">
              <w:rPr>
                <w:sz w:val="22"/>
                <w:szCs w:val="22"/>
              </w:rPr>
              <w:t>AWCA zobowiązany jest do aktualizacji oprogramowania terminali statusów w okresie 5 lat od dnia odbioru pojazdu,</w:t>
            </w:r>
          </w:p>
          <w:p w:rsidR="005C0DD3" w:rsidRPr="00287DBD" w:rsidRDefault="005C0DD3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 xml:space="preserve">W ramach montażu nowego urządzenia </w:t>
            </w:r>
            <w:r w:rsidR="00DA7D99">
              <w:rPr>
                <w:sz w:val="22"/>
                <w:szCs w:val="22"/>
              </w:rPr>
              <w:t>SPRZED</w:t>
            </w:r>
            <w:r w:rsidRPr="00287DBD">
              <w:rPr>
                <w:sz w:val="22"/>
                <w:szCs w:val="22"/>
              </w:rPr>
              <w:t xml:space="preserve">AWCA zobowiązany będzie do przygotowania i przekazania </w:t>
            </w:r>
            <w:r w:rsidR="00361457">
              <w:rPr>
                <w:sz w:val="22"/>
                <w:szCs w:val="22"/>
              </w:rPr>
              <w:t>KUPUJĄCEJ</w:t>
            </w:r>
            <w:r w:rsidRPr="00287DBD">
              <w:rPr>
                <w:sz w:val="22"/>
                <w:szCs w:val="22"/>
              </w:rPr>
              <w:t>:</w:t>
            </w:r>
          </w:p>
          <w:p w:rsidR="005C0DD3" w:rsidRPr="00287DBD" w:rsidRDefault="005C0DD3" w:rsidP="00166FCB">
            <w:pPr>
              <w:numPr>
                <w:ilvl w:val="0"/>
                <w:numId w:val="46"/>
              </w:numPr>
              <w:ind w:left="1142"/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 xml:space="preserve">instrukcji montażu, obsługi i programowania modułu GPS oraz terminali statusów, </w:t>
            </w:r>
          </w:p>
          <w:p w:rsidR="005C0DD3" w:rsidRPr="00287DBD" w:rsidRDefault="005C0DD3" w:rsidP="00166FCB">
            <w:pPr>
              <w:numPr>
                <w:ilvl w:val="0"/>
                <w:numId w:val="46"/>
              </w:numPr>
              <w:ind w:left="1142"/>
              <w:jc w:val="both"/>
              <w:rPr>
                <w:rFonts w:ascii="Arial" w:hAnsi="Arial" w:cs="Arial"/>
              </w:rPr>
            </w:pPr>
            <w:r w:rsidRPr="00287DBD">
              <w:rPr>
                <w:sz w:val="22"/>
                <w:szCs w:val="22"/>
              </w:rPr>
              <w:t>dokumentu licencyjnego oprogramowania,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 xml:space="preserve">Należy podać producenta, typ, model </w:t>
            </w:r>
            <w:r w:rsidRPr="000D333A">
              <w:rPr>
                <w:sz w:val="24"/>
                <w:szCs w:val="24"/>
              </w:rPr>
              <w:br/>
              <w:t xml:space="preserve">i parametry charakterystyczne </w:t>
            </w:r>
            <w:r w:rsidRPr="000D333A">
              <w:rPr>
                <w:sz w:val="24"/>
                <w:szCs w:val="24"/>
              </w:rPr>
              <w:lastRenderedPageBreak/>
              <w:t>sterownika GPS i terminala statusów.</w:t>
            </w:r>
            <w:r w:rsidRPr="000D333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Default"/>
              <w:jc w:val="both"/>
            </w:pPr>
            <w:r w:rsidRPr="000D333A">
              <w:rPr>
                <w:bCs/>
                <w:iCs/>
              </w:rPr>
              <w:t xml:space="preserve">W kabinie kierowcy trzy komplety latarek akumulatorowych wraz z zamontowanymi na stałe ładowarkami zasilanymi z instalacji pojazdu. Latarki w wykonaniu udaroodpornym, przeznaczone do pracy w strefie zagrożonej wybuchem strefa I, min IP 65, źródło światła LED o </w:t>
            </w:r>
            <w:r w:rsidRPr="000D333A">
              <w:rPr>
                <w:bCs/>
                <w:iCs/>
                <w:color w:val="auto"/>
              </w:rPr>
              <w:t>mocy min 170 lumenów</w:t>
            </w:r>
            <w:r w:rsidRPr="000D333A">
              <w:rPr>
                <w:bCs/>
                <w:iCs/>
              </w:rPr>
              <w:t xml:space="preserve">. Latarki kątowe z możliwością łatwego przymocowania do ubrania specjalnego. Latarki powinny posiadać 3 tryby pracy: 100% mocy, 30% mocy i tryb pulsujący, czas pracy przy pełnej mocy diody – min. 3 godz., w trybie niskiej mocy – min. 10 godz. Dodatkowo do latarek należy zapewnić ładowarki sieciowe – 3 kpl.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producenta, typ i model latarek.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Instalację elektryczną pojazdu należy wyposażyć dodatkowo w przetwornicę napięcia 24/12 V </w:t>
            </w:r>
            <w:r w:rsidR="00DF5EBB">
              <w:rPr>
                <w:sz w:val="24"/>
                <w:szCs w:val="24"/>
              </w:rPr>
              <w:br/>
            </w:r>
            <w:r w:rsidRPr="000D333A">
              <w:rPr>
                <w:sz w:val="24"/>
                <w:szCs w:val="24"/>
              </w:rPr>
              <w:t xml:space="preserve">o dopuszczalnym ciągłym prądzie obciążenia min. 20 A, umożliwiającą zasilanie urządzeń o znamionowym napięciu pracy 12 V. W kabinie załogi należy zainstalować 3 dodatkowe gniazda typu „zapalniczka” 12V.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Kolor: 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1"/>
              </w:numPr>
              <w:tabs>
                <w:tab w:val="clear" w:pos="1440"/>
              </w:tabs>
              <w:spacing w:before="40"/>
              <w:ind w:left="884" w:right="52" w:hanging="283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błotniki i zderzaki: białe RAL 9010,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1"/>
              </w:numPr>
              <w:tabs>
                <w:tab w:val="clear" w:pos="1440"/>
              </w:tabs>
              <w:spacing w:before="40"/>
              <w:ind w:left="884" w:right="52" w:hanging="283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kabina i zabudowa pożarnicza: RAL 3000,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1"/>
              </w:numPr>
              <w:tabs>
                <w:tab w:val="clear" w:pos="1440"/>
              </w:tabs>
              <w:spacing w:before="40"/>
              <w:ind w:left="884" w:right="52" w:hanging="283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elementy podwozia: czarne lub szare.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Wszelkie funkcje wszystkich układów i urządzeń pojazdu muszą zachować swoje właściwości pracy w 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temperaturze -25 </w:t>
            </w:r>
            <w:r w:rsidRPr="000D333A">
              <w:rPr>
                <w:rFonts w:ascii="Times New Roman" w:hAnsi="Times New Roman"/>
                <w:color w:val="auto"/>
                <w:szCs w:val="24"/>
                <w:vertAlign w:val="superscript"/>
                <w:lang w:val="pl-PL"/>
              </w:rPr>
              <w:t>0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C 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do +35 </w:t>
            </w:r>
            <w:r w:rsidRPr="000D333A">
              <w:rPr>
                <w:rFonts w:ascii="Times New Roman" w:hAnsi="Times New Roman"/>
                <w:szCs w:val="24"/>
                <w:vertAlign w:val="superscript"/>
                <w:lang w:val="pl-PL"/>
              </w:rPr>
              <w:t>0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>C.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Wyposażenie podwozia: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zestaw narzędzi standardowych dla podwozia,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lastRenderedPageBreak/>
              <w:t xml:space="preserve">klin pod koło – 2 szt.,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klucz do kół ze „wspomaganiem” (z wewnętrzną przekładnią planetarną),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podnośnik hydrauliczny o nośności dostosowanej do MMR pojazdu,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przewód z manometrem przystosowany do pompowania kół z instalacji pneumatycznej pojazdu,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trójkąt ostrzegawczy,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apteczka,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gaśnica proszkowa 2 kg (zamontowana w kabinie kierowcy).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b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bCs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b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bCs/>
                <w:szCs w:val="24"/>
                <w:lang w:val="pl-PL"/>
              </w:rPr>
              <w:t>Zabudowa pożarnicza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Zabudowa wykonana z materiałów odpornych na korozję.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Platforma zabudowy wykonana w formie podestu roboczego. Wejście na podest roboczy musi być możliwe z obydwu stron pojazdu. Przy każdym wejściu na platformę zamontowane uchwyty asekuracyjne. Wejścia na podest z oświetleniem wykonanym w technologii LED.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Za kabiną kierowcy, na całej szerokości zabudowy, przelotowa, wysoka skrytka na sprzęt, wykonana do wysokości minimum ¾ kabiny. Wewnątrz skrytki zamontowany wysuwany stelaż do mocowania trzech aparatów powietrznych, umożliwiający bezpośrednie zakładanie aparatów przez ratowników z poziomu podłoża. </w:t>
            </w:r>
          </w:p>
          <w:p w:rsidR="005C0DD3" w:rsidRPr="000D333A" w:rsidRDefault="005C0DD3" w:rsidP="0036145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Wykonanie zabudowy skrytki oraz rozmieszczenie wyposa</w:t>
            </w:r>
            <w:r w:rsidR="00361457">
              <w:rPr>
                <w:rFonts w:ascii="Times New Roman" w:hAnsi="Times New Roman"/>
                <w:szCs w:val="24"/>
                <w:lang w:val="pl-PL"/>
              </w:rPr>
              <w:t>żenia należy uzgodnić z Kupującą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 po podpisaniu umowy</w:t>
            </w:r>
            <w:r w:rsidR="00DF5EBB">
              <w:rPr>
                <w:rFonts w:ascii="Times New Roman" w:hAnsi="Times New Roman"/>
                <w:szCs w:val="24"/>
                <w:lang w:val="pl-PL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Skrytki na sprzęt zamykane żaluzjami wodo- i pyłoszczelnymi, z uchwytem rurkowym, wykonane z materiałów odpornych na korozję, z zamkami na klucz zabezpieczonymi  przed wpływem czynników atmosferycznych; jeden klucz pasujący do wszystkich skrytek.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Uchwyty, klamki wszystkich urządzeń samochodu, drzwi żaluzjowych, szuflad, tac, muszą być tak skonstruowane, aby umożliwiały ich obsługę w rękawicach strażackich.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Konstrukcja skrytek zapewniająca odprowadzenie wody z ich wnętrza. Skrytki, w których ma być przewożony sprzęt ratowniczy napędzany silnikiem spalinowym lub kanistry z paliwem do tego sprzętu, muszą być wentylowane. 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Półki skrytek wykonane ze spadkiem 0,5% - 1% w kierunku otworów odwadniających.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Powierzchnie platform, stopni wejściowych i podestu roboczego w wykonaniu antypoślizgowym.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Skrytki na sprzęt wyposażone w oświetlenie włączane automatycznie po otwarciu drzwi skrytki, wykonane w technologii LED; w kabinie sygnalizacja otwarcia skrytek. Główny wyłącznik oświetlenia skrytek zamontowany w kabinie kierowcy.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Oświetlenie pola pracy wokół zabudowy wykonane w technologii LED.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lastRenderedPageBreak/>
              <w:t>4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Zestaw podnoszenia drabiny obrotowej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DF5EBB">
        <w:trPr>
          <w:trHeight w:val="320"/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Drabina ratownicza o wysokości ratowniczej min. 30 m, mierzonej – zgodnie z normą PN-EN 14043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pStyle w:val="Default"/>
              <w:rPr>
                <w:color w:val="auto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Praca w zakresie kątów: minimum (15º poniżej poziomu gruntu do 75º podnoszenia). Obrót drabiny nieograniczony. Napęd drabiny hydrauliczny.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zakres pracy na podstawie danych producenta 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Zespół drabiny wyposażony w przegubowe (łamane) ostatnie najwyższe przęsło. Wysięgnik przegubowy o długości mierzonej do zewnętrznej krawędzi kosza nie mniejszej niż 4000 mm, z możliwością pochylania do 75°. </w:t>
            </w: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Musi być zapewnione swobodne przejście od pierwszego do ostatniego przęsła. Zespół drabiny wyposażony w boczne bariery ochronne. Szczeble drabiny w wykonaniu antypoślizgowym.  Zespół drabiny zabezpieczony przed korozją.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parametry łamanego przęsła na podstawie danych producenta 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Cztery boczne podpory stabilizacyjne wysuwane hydraulicznie: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szerokość podparcia (mierzona wg PN-EN 14043, p. 3.24)  – max. 5200 mm,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stanowiska sterowania podporami umieszczone z tyłu pojazdu, po jego lewej i prawej stronie. Stanowiska powinny być wyposażone w instrumenty sterownicze i kontrolne pozwalające na sprawne i bezpieczne obsługiwanie podpór. Sterowanie podporami umożliwiające obserwację sprawianych podpór,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musi być zapewniona możliwość wysuwania podpór pojedynczo i parami,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drabina musi mieć możliwość pracy w przypadku wysuwu i podparcia podpór tylko z jednej strony. Podpory z nie wysuniętej strony podparte (praca ze strony wysuniętych podpór),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możliwość pracy drabiny w przypadku, gdy nie jest możliwe maksymalne rozstawienie podpór,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regulacja prędkości wysuwania podpór za pomocą dźwigni sterowniczych,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zapewniona stała kontrola stanu podparcia (nacisku na podłoże) i informacja dla operatora wszelkich nieprawidłowościach w tym zakresie,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automatyczne poziomowanie drabiny na podporach lub na wieńcu obrotowym,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sygnalizację optyczną prawidłowego sprawienia podpór,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na wyposażeniu cztery płyty podkładowe umożliwiające redukcję nacisku podpór na podłoże </w:t>
            </w:r>
            <w:r w:rsidR="00DF5EBB">
              <w:rPr>
                <w:rFonts w:ascii="Times New Roman" w:hAnsi="Times New Roman"/>
              </w:rPr>
              <w:br/>
            </w:r>
            <w:r w:rsidRPr="000D333A">
              <w:rPr>
                <w:rFonts w:ascii="Times New Roman" w:hAnsi="Times New Roman"/>
              </w:rPr>
              <w:t>o wymiarach min. 400 x 400 mm lub o powierzchni min. 0,16 m</w:t>
            </w:r>
            <w:r w:rsidRPr="000D333A">
              <w:rPr>
                <w:rFonts w:ascii="Times New Roman" w:hAnsi="Times New Roman"/>
                <w:vertAlign w:val="superscript"/>
              </w:rPr>
              <w:t>2</w:t>
            </w:r>
            <w:r w:rsidRPr="000D333A">
              <w:rPr>
                <w:rFonts w:ascii="Times New Roman" w:hAnsi="Times New Roman"/>
              </w:rPr>
              <w:t>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podpory oznakowane i wyposażone w lampy sygnalizujące (żółte migające), włączane automatycznie w momencie wysunięcia podpór,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</w:pPr>
            <w:r w:rsidRPr="000D333A">
              <w:rPr>
                <w:rFonts w:ascii="Times New Roman" w:hAnsi="Times New Roman"/>
              </w:rPr>
              <w:t>stanowiska sterowania podporami wyposażone w wyłącznik bezpieczeństwa STOP.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minimalny i maksymalny możliwy rozstaw podpór, na podstawie danych producenta 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Podczas pracy drabiny musi być zapewniona możliwość jednoczesnego wysuwania/wsuwania, pochylania/podnoszenia i obracania przęseł. Bezstopniowe generowanie wszystkich ruchów.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Zapewnione korygowanie nierówności terenu we wszystkich kierunkach w zakresie min. 10°.         </w:t>
            </w:r>
            <w:r w:rsidRPr="000D333A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Drabina wyposażona w dwa stanowiska kontrolno – sterownicze:</w:t>
            </w:r>
          </w:p>
          <w:p w:rsidR="005C0DD3" w:rsidRPr="000D333A" w:rsidRDefault="005C0DD3" w:rsidP="00166FCB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 dole przy wieńcu obrotowym (główne),</w:t>
            </w:r>
          </w:p>
          <w:p w:rsidR="005C0DD3" w:rsidRPr="000D333A" w:rsidRDefault="005C0DD3" w:rsidP="00166FCB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 koszu ratowniczym (górne).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Stanowiska kontrolno-sterownicze wyposażone we wszelkie instrumenty sterownicze i kontrolne pozwalające na sprawne i bezpieczne obsługiwanie drabiny zarówno podczas normalnej pracy, jak i podczas pracy w trybie awaryjnym.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3A50DB">
            <w:pPr>
              <w:jc w:val="both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0D333A">
              <w:rPr>
                <w:sz w:val="24"/>
                <w:szCs w:val="24"/>
              </w:rPr>
              <w:t xml:space="preserve">Główne stanowisko sterownicze </w:t>
            </w:r>
            <w:r w:rsidR="003A50DB">
              <w:rPr>
                <w:sz w:val="24"/>
                <w:szCs w:val="24"/>
              </w:rPr>
              <w:t xml:space="preserve">wyposażone w podgrzewany fotel operatora. Fotel (bądź oparcie fotela) przechylany wraz z manipulatorami zgodnie z pochyleniem przęseł drabiny. </w:t>
            </w:r>
            <w:r w:rsidRPr="000D333A">
              <w:rPr>
                <w:sz w:val="24"/>
                <w:szCs w:val="24"/>
              </w:rPr>
              <w:t xml:space="preserve">Fotel dla operatora oraz konsole operatorskie, zabezpieczone poprzez pokrowce ochronne w kolorze czerwonym.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Zespół drabiny z koszem wyposażony w system automatycznego zatrzymania ruchu w przypadku uderzenia o przeszkodę.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Układ sterowniczy zapewniający możliwość dopasowania prędkości ruchów zespołu przęseł do aktualnego ich położenia.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Sterowanie ruchami drabiny, wyposażone w automatyczny system kontroli i doboru parametrów pola pracy, w zależności od obciążenia kosza oraz stanu rozstawu podpór.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Główne stanowisko sterownicze wyposażone w kolorowy ciekłokrystaliczny wyświetlacz pokazujący aktualne parametry pracy drabiny (z opisami w języku polskim) spełniające wymagania minimalne określone w p. 5.1.5.5.3 normy PN-EN 14043, wyświetlacz pracujący we wszystkich warunkach atmosferycznych (deszcz, śnieg) i dostosowujący obraz do panującego oświetlenia.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Główne stanowisko sterownicze powinno zapewnić możliwość przejęcia w każdym momencie kontroli nad drabiną (funkcja nadrzędna nad stanowiskiem górnym).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Wszystkie stanowiska sterowania wyposażone w awaryjny wyłącznik ruchów drabiny z sygnalizacją świetlną i dźwiękową uruchomienia włącznika.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Stanowiska kontrolno-sterownicze wyposażone w wykresy pola pracy (diagram), skróconą instrukcję obsługi (w języku polskim) oraz informację o dopuszczalnych siłach wiatru.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Poszczególne wskaźniki oraz elementy sterownicze trwale oznakowane za pomocą piktogramów i/lub opisów (w języku polskim) pełnionej funkcji, odporne na działanie czynników atmosferycznych.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System kontroli sterowania musi zapewniać minimum: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możliwość automatycznego wyrównywania (pokrycia) szczebli drabiny, 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zwolnienie ruchów drabiny przy konieczności wykonywania precyzyjnych manewrów,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samoczynny układ pionowania drabiny,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automatyczny układ poziomowania kosza,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automatyczne składanie przęseł do pozycji transportowej, funkcję automatycznego powrotu, funkcję pamięci celu – funkcjonalności zapewnione z możliwością zapamiętania celu pośredniego (funkcją ominięcia przeszkody)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Drabina wyposażona w wiatromierz, przekazujący wyniki pomiarów do obydwu stanowisk kontrolno–sterowniczych. Wiatromierz zamontowany na ostatnim (górnym) przęśle drabiny w sposób zabezpieczający go przed uszkodzeniem podczas normalnego użytkowania.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Drabina wyposażona, w co najmniej jeden elektro-hydrauliczny system pracy awaryjnej zasilany z agregatu zainstalowanego na pojeździe, umożliwiający sprowadzenie drabiny i podpór do pozycji transportowej (czas sprowadzenia drabiny i podpór do pozycji transportowej – max 30. min)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Oświetlenie wysięgnika o zasięgu oświetlenia większym niż maksymalna długość wysuwu przęseł, włączane z głównego stanowiska sterowniczego:</w:t>
            </w:r>
          </w:p>
          <w:p w:rsidR="005C0DD3" w:rsidRPr="000D333A" w:rsidRDefault="005C0DD3" w:rsidP="00166FCB">
            <w:pPr>
              <w:numPr>
                <w:ilvl w:val="0"/>
                <w:numId w:val="49"/>
              </w:numPr>
              <w:tabs>
                <w:tab w:val="left" w:pos="356"/>
              </w:tabs>
              <w:ind w:left="717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dwa reflektory wykonane w technologii LED o strumieniu świetlnym min. 2500 lm zasilane z instalacji elektrycznej pojazdu, zamontowane po lewej i prawej stronie na szczycie najniższego przęsła, posiadające możliwość obrotu wokół osi poziomej, realizowaną z głównego stanowiska sterowniczego,</w:t>
            </w:r>
          </w:p>
          <w:p w:rsidR="005C0DD3" w:rsidRPr="000D333A" w:rsidRDefault="005C0DD3" w:rsidP="00166FCB">
            <w:pPr>
              <w:numPr>
                <w:ilvl w:val="0"/>
                <w:numId w:val="49"/>
              </w:numPr>
              <w:tabs>
                <w:tab w:val="left" w:pos="356"/>
              </w:tabs>
              <w:ind w:left="717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jeden reflektor wykonany w technologii LED o strumieniu świetlnym min. 8000 lm zasilany z instalacji elektrycznej pojazdu (lub dwa jednakowe reflektory o łącznym strumieniu świetlnych min. 8000 lm), zamontowany(e) pod parkiem drabinowym, oświetlający(e) przęsła oraz podporę przęseł przy składaniu drabiny.</w:t>
            </w:r>
          </w:p>
          <w:p w:rsidR="005C0DD3" w:rsidRPr="000D333A" w:rsidRDefault="005C0DD3" w:rsidP="00C058F7">
            <w:pPr>
              <w:tabs>
                <w:tab w:val="left" w:pos="356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Wymagany stopień ochrony min. IP67.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markę, typ i podstawowe parametry techniczne zastosowanych reflektorów.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Drabina wyposażona w układ wodno-pianowy wyposażony w działko wodno-pianowe i suchy pion zamontowany na najwyższym przęśle, zakończony nasadą pożarniczą wielkości 75, o następujących cechach: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układ kompletny gotowy do pracy bez dokonywania innych czynności niż podłączenie zasilania do nasad 75,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w koszu drabiny w instalacji wodno-pianowej zamontowane przyłącza 1xStorzB/75 i 1xStorz C/52 oraz przyłącze do szybkiego natarcia z zaworami;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lastRenderedPageBreak/>
              <w:t>ciśnienie testowe dla suchego pionu i węża 12 bar, cały układ zapewniający wydajność min. 2</w:t>
            </w:r>
            <w:r>
              <w:rPr>
                <w:rFonts w:ascii="Times New Roman" w:hAnsi="Times New Roman"/>
              </w:rPr>
              <w:t>0</w:t>
            </w:r>
            <w:r w:rsidRPr="000D333A">
              <w:rPr>
                <w:rFonts w:ascii="Times New Roman" w:hAnsi="Times New Roman"/>
              </w:rPr>
              <w:t>00 l/min,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0D333A">
              <w:rPr>
                <w:rFonts w:ascii="Times New Roman" w:hAnsi="Times New Roman"/>
              </w:rPr>
              <w:t>układ z możliwością odwodnienia.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Należy opisać układ wodno-pianowy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0D333A">
              <w:rPr>
                <w:bCs/>
                <w:iCs/>
                <w:sz w:val="24"/>
                <w:szCs w:val="24"/>
              </w:rPr>
              <w:t xml:space="preserve">Drabina wyposażona w uchwyty dające możliwość użycia drabiny jako żurawia. Podnoszenie, obrót i opuszczanie ładunków o masie do min 4000 kg  w pozycji drabiny złożonej, w całym zakresie pracy drabiny.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Nagwek"/>
              <w:tabs>
                <w:tab w:val="left" w:pos="8357"/>
              </w:tabs>
              <w:ind w:left="6"/>
              <w:rPr>
                <w:rFonts w:eastAsia="ArialMT"/>
                <w:sz w:val="24"/>
                <w:szCs w:val="24"/>
              </w:rPr>
            </w:pPr>
            <w:r w:rsidRPr="000D333A">
              <w:rPr>
                <w:bCs/>
                <w:iCs/>
                <w:sz w:val="24"/>
                <w:szCs w:val="24"/>
              </w:rPr>
              <w:t>Czas sprawiania drabiny – max.  85</w:t>
            </w:r>
            <w:r w:rsidRPr="000D333A">
              <w:rPr>
                <w:rFonts w:eastAsia="ArialMT"/>
                <w:sz w:val="24"/>
                <w:szCs w:val="24"/>
              </w:rPr>
              <w:t xml:space="preserve"> s     </w:t>
            </w:r>
          </w:p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333A">
              <w:rPr>
                <w:rFonts w:eastAsia="ArialMT"/>
                <w:sz w:val="24"/>
                <w:szCs w:val="24"/>
              </w:rPr>
              <w:t>Czas sprawiania definiowany zgodnie z p. 3.25 normy PN-EN 14043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na podstawie danych producenta  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 jakim przedziale mieści się czas sprawiania: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od 75 do 85 s,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mniej niż 75 s.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33151D">
            <w:pPr>
              <w:rPr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 max </w:t>
            </w:r>
            <w:r w:rsidR="0033151D">
              <w:rPr>
                <w:b/>
                <w:sz w:val="24"/>
                <w:szCs w:val="24"/>
              </w:rPr>
              <w:t>25</w:t>
            </w:r>
            <w:r w:rsidRPr="000D333A">
              <w:rPr>
                <w:b/>
                <w:sz w:val="24"/>
                <w:szCs w:val="24"/>
              </w:rPr>
              <w:t xml:space="preserve"> </w:t>
            </w:r>
            <w:r w:rsidR="0033151D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D333A">
              <w:rPr>
                <w:bCs/>
                <w:iCs/>
                <w:sz w:val="24"/>
                <w:szCs w:val="24"/>
              </w:rPr>
              <w:t xml:space="preserve">Drabina wyposażona opcjonalnie w automatyczny, komputerowy system tłumienia drgań przęseł przy gwałtownych zmianach obciążenia kosza drabiny. </w:t>
            </w:r>
          </w:p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0D333A">
              <w:rPr>
                <w:b/>
                <w:bCs/>
                <w:iCs/>
                <w:sz w:val="24"/>
                <w:szCs w:val="24"/>
              </w:rPr>
              <w:t>Posiadanie powyższego systemu jest premiowane dodatkowymi punktami. Brak systemu nie eliminuje oferty.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czy zastosowano system tłumienia drgań.</w:t>
            </w:r>
          </w:p>
          <w:p w:rsidR="005C0DD3" w:rsidRPr="000D333A" w:rsidRDefault="005C0DD3" w:rsidP="0033151D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 max </w:t>
            </w:r>
            <w:r w:rsidR="0033151D">
              <w:rPr>
                <w:b/>
                <w:sz w:val="24"/>
                <w:szCs w:val="24"/>
              </w:rPr>
              <w:t>15</w:t>
            </w:r>
            <w:r w:rsidRPr="000D333A">
              <w:rPr>
                <w:b/>
                <w:sz w:val="24"/>
                <w:szCs w:val="24"/>
              </w:rPr>
              <w:t xml:space="preserve"> </w:t>
            </w:r>
            <w:r w:rsidR="0033151D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D333A">
              <w:rPr>
                <w:bCs/>
                <w:iCs/>
                <w:sz w:val="24"/>
                <w:szCs w:val="24"/>
              </w:rPr>
              <w:t>Wysięg boczny (poziomy) przy maksymalnym rozstawie podpór i obciążeniu 1 osobą w koszu ratowniczym - minimum 16,0 m, mierzony  zgodnie z p. 3.14  normy PN-EN 14043podczas próby „stateczności statycznej” wg p. 5.1.2.2.1 normy PN-EN 14043 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na podstawie danych producenta  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 jakim przedziale mieści się wysięg boczny: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od 16 do 18 m,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ponad 18 m.</w:t>
            </w:r>
          </w:p>
          <w:p w:rsidR="005C0DD3" w:rsidRPr="000D333A" w:rsidRDefault="005C0DD3" w:rsidP="0033151D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 max </w:t>
            </w:r>
            <w:r w:rsidR="0033151D">
              <w:rPr>
                <w:b/>
                <w:sz w:val="24"/>
                <w:szCs w:val="24"/>
              </w:rPr>
              <w:t>25</w:t>
            </w:r>
            <w:r w:rsidRPr="000D333A">
              <w:rPr>
                <w:b/>
                <w:sz w:val="24"/>
                <w:szCs w:val="24"/>
              </w:rPr>
              <w:t xml:space="preserve"> </w:t>
            </w:r>
            <w:r w:rsidR="00F30983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Drabina wyposażona w czujniki kontaktu z przeszkodą ze wskazaniem na stanowisku operatora, od której strony nastąpiło uderzenie; w przypadku kontaktu z przeszkodą musi być wyłączenie danego ruchu, natomiast zapewniona możliwość generowania jedynie ruchów przeciwnych.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trike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vanish/>
                <w:szCs w:val="24"/>
              </w:rPr>
            </w:pPr>
            <w:r w:rsidRPr="000D333A">
              <w:rPr>
                <w:szCs w:val="24"/>
              </w:rPr>
              <w:t>5.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Parametry kosza ratowniczego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Pojazd wyposażony w kosz ratowniczy min. 4 osobowy, o udźwigu min. 400 kg, zamontowany do szczytu ostatniego przęsła drabiny, przewożony w tej pozycji. Kosz powinien posiadać możliwość odłączenia go od przęseł drabiny. </w:t>
            </w:r>
          </w:p>
          <w:p w:rsidR="005C0DD3" w:rsidRPr="000D333A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Zaoferowanie kosza ratowniczego 5 osobowego, o udźwigu min. 500 kg jest premiowane dodatkowymi punktami.</w:t>
            </w: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Przez udźwig kosza należy rozumieć – maksymalne obciążenie użytkowe P</w:t>
            </w:r>
            <w:r w:rsidRPr="000D333A">
              <w:rPr>
                <w:sz w:val="24"/>
                <w:szCs w:val="24"/>
                <w:vertAlign w:val="subscript"/>
              </w:rPr>
              <w:t>L</w:t>
            </w:r>
            <w:r w:rsidRPr="000D333A">
              <w:rPr>
                <w:sz w:val="24"/>
                <w:szCs w:val="24"/>
              </w:rPr>
              <w:t xml:space="preserve"> definiowane zgodnie z p. 3.20 normy PN-EN 14043 określone na podstawie obliczeń i potwierdzone podczas badań drabiny prowadzonych zgodnie z normą PN-EN 14043 , w tym prób sprawdzeń stateczności.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oferowany kosz: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kosz 4 os., min. 400 kg czy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- kosz 5 os., min. 500 kg  </w:t>
            </w:r>
          </w:p>
          <w:p w:rsidR="005C0DD3" w:rsidRPr="000D333A" w:rsidRDefault="005C0DD3" w:rsidP="00C058F7">
            <w:pPr>
              <w:rPr>
                <w:b/>
                <w:strike/>
                <w:sz w:val="24"/>
                <w:szCs w:val="24"/>
                <w:u w:val="single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max </w:t>
            </w:r>
            <w:r w:rsidR="00F30983">
              <w:rPr>
                <w:b/>
                <w:sz w:val="24"/>
                <w:szCs w:val="24"/>
              </w:rPr>
              <w:t>2</w:t>
            </w:r>
            <w:r w:rsidRPr="000D333A">
              <w:rPr>
                <w:b/>
                <w:sz w:val="24"/>
                <w:szCs w:val="24"/>
              </w:rPr>
              <w:t xml:space="preserve">5 </w:t>
            </w:r>
            <w:r w:rsidR="00F30983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Układ poziomowania kosza niezależny od systemu hydraulicznego drabiny. W przypadku awarii układu elektrycznego musi być zapewniona możliwość wypoziomowania kosza  w trybie awaryjnym.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b/>
                <w:strike/>
                <w:sz w:val="24"/>
                <w:szCs w:val="24"/>
                <w:u w:val="single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Konstrukcja kosza musi zapewniać swobodne wejście do niego z zewnątrz i z zespołu przęseł.</w:t>
            </w: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Podłoga w koszu w wykonaniu antypoślizgowym.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Kosz ratowniczy wyposażony minimum w: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oświetlany pulpit sterowniczy z wyświetlaczem parametrów pola pracy, w wykonaniu wodoszczelnym. Na monitorze (wyświetlaczu, w wykonaniu zapewniającym dobrą widoczność) musi być pokazywany za pomocą czytelnych symboli aktualny stan drabiny wraz z parametrami pola pracy, wszystkie błędy w obsłudze i zakłócenia w pracy,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oświetlenie stanowiska operatora, wykonane w technologii LED,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dwa reflektory LED o jasności min.5000 lm (stopień ochrony min. IP 67 ) zamontowane po obu stronach kosza  w sposób nie ograniczający pracę ratowników w koszu, zasilane z instalacji elektrycznej pojazdu, załączane z głównego stanowiska sterowniczego oraz z kosza spełniające wymagania jak dla oświetlenia roboczego zgodnie z p. 5.1.5.4.12 normy PN-EN 14043 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dwa gniazda (uchwyty) wielofunkcyjne z blokadą umiejscowione po obu stronach kosza służące m.in. do mocowania noszy (lub platformy do noszy ratowniczych), działka wodno-pianowego, najaśnic, platformy pod wentylator, zwijadła wężowego, wysięgnika do zawieszania liny i innego sprzętu,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ucho z zamkiem w podłodze kosza (do min. 150 kg),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min. 4  punkty zaczepowe (dla ko</w:t>
            </w:r>
            <w:r w:rsidR="008E1D6A">
              <w:rPr>
                <w:sz w:val="24"/>
                <w:szCs w:val="24"/>
              </w:rPr>
              <w:t>s</w:t>
            </w:r>
            <w:r w:rsidRPr="000D333A">
              <w:rPr>
                <w:sz w:val="24"/>
                <w:szCs w:val="24"/>
              </w:rPr>
              <w:t>za 5 osobowego min. 5 punktów) do mocowania wyposażenia chroniącego przed upadkiem,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gniazda elektryczne 230 V/16 A (2P+E), stopień ochrony min. IP 68 – min. 2 szt.,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gniazda elektryczne 400 V/16 A (3P+N+E), stopień ochrony min IP 67 „ – min. 1 szt.,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 pobliżu każdego gniazda elektrycznego umieszczona dioda sygnalizacyjna – włączająca się w momencie gdy gniazdo znajduje się pod napiciem. Dioda sygnalizująca napięcie także bez podłączonych odbiorników.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tabs>
                <w:tab w:val="left" w:pos="342"/>
              </w:tabs>
              <w:spacing w:before="40"/>
              <w:ind w:right="52"/>
              <w:jc w:val="both"/>
              <w:rPr>
                <w:rFonts w:ascii="Times New Roman" w:hAnsi="Times New Roman"/>
                <w:strike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Wyposażenie dodatkowe przewożone w zabudowie pojazdu przystosowane do zamontowania w koszu: </w:t>
            </w:r>
          </w:p>
          <w:p w:rsidR="005C0DD3" w:rsidRDefault="005C0DD3" w:rsidP="00166FC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75" w:right="51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działko wodno–pianowe o wydajności nominalnej min. 2</w:t>
            </w:r>
            <w:r>
              <w:rPr>
                <w:rFonts w:ascii="Times New Roman" w:hAnsi="Times New Roman"/>
              </w:rPr>
              <w:t>0</w:t>
            </w:r>
            <w:r w:rsidRPr="000D333A">
              <w:rPr>
                <w:rFonts w:ascii="Times New Roman" w:hAnsi="Times New Roman"/>
              </w:rPr>
              <w:t xml:space="preserve">00 l/min, z regulacją wydajności i strumienia (zwarty/rozproszony) zdalnie sterowane z kosza ratowniczego i głównego stanowiska operatora, </w:t>
            </w:r>
          </w:p>
          <w:p w:rsidR="005C0DD3" w:rsidRPr="000D333A" w:rsidRDefault="005C0DD3" w:rsidP="00166FCB">
            <w:pPr>
              <w:pStyle w:val="Tekstpodstawowy"/>
              <w:numPr>
                <w:ilvl w:val="0"/>
                <w:numId w:val="19"/>
              </w:numPr>
              <w:tabs>
                <w:tab w:val="left" w:pos="575"/>
              </w:tabs>
              <w:ind w:left="575"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</w:rPr>
              <w:t>zwijadło wężowe z wężem min. 20 m  zakończone prądownicą typu Turbo,</w:t>
            </w:r>
          </w:p>
          <w:p w:rsidR="005C0DD3" w:rsidRPr="000D333A" w:rsidRDefault="005C0DD3" w:rsidP="00166FCB">
            <w:pPr>
              <w:pStyle w:val="Tekstpodstawowy"/>
              <w:numPr>
                <w:ilvl w:val="0"/>
                <w:numId w:val="19"/>
              </w:numPr>
              <w:tabs>
                <w:tab w:val="left" w:pos="575"/>
              </w:tabs>
              <w:ind w:left="575"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dwie najaśnice wraz z  uchwytami, dostosowane do umieszczenia z obydwu stron kosza po zewnętrznej stronie (umożliwiające obrót najaśnic w płaszczyźnie pionowej i poziomej).</w:t>
            </w:r>
            <w:r w:rsidRPr="000D333A">
              <w:rPr>
                <w:rFonts w:ascii="Times New Roman" w:hAnsi="Times New Roman"/>
                <w:color w:val="auto"/>
                <w:szCs w:val="24"/>
              </w:rPr>
              <w:t xml:space="preserve"> Najaśnice wyposażone w stałe źródła światła w technologii LED zasilane napięciem 230 V z agregatu prądotwórczego poprzez gniazda elektryczne zamontowane w koszu pojazdu (jeden uchwyt z najaśnicami  zasilany przez pojedyncze gniazdo. Najaśnice o łącznym strumieniu  świetlnym - min. 2x20000 lm, stopień ochrony min. </w:t>
            </w:r>
            <w:r w:rsidRPr="00A55C35">
              <w:rPr>
                <w:rFonts w:ascii="Times New Roman" w:hAnsi="Times New Roman"/>
                <w:color w:val="0070C0"/>
                <w:szCs w:val="24"/>
              </w:rPr>
              <w:t xml:space="preserve">IP </w:t>
            </w:r>
            <w:r w:rsidR="00A55C35" w:rsidRPr="00A55C35">
              <w:rPr>
                <w:rFonts w:ascii="Times New Roman" w:hAnsi="Times New Roman"/>
                <w:color w:val="0070C0"/>
                <w:szCs w:val="24"/>
              </w:rPr>
              <w:t>65</w:t>
            </w:r>
            <w:r w:rsidRPr="000D333A">
              <w:rPr>
                <w:rFonts w:ascii="Times New Roman" w:hAnsi="Times New Roman"/>
                <w:color w:val="auto"/>
                <w:szCs w:val="24"/>
              </w:rPr>
              <w:t>. Najaśnica lub konstrukcja mocująca najaśnic musi być wyposażona w uchwyt transportowy z możliwością łatwego uchwytu w rękawicy strażackiej oraz pokrowiec zabezpieczający do celów transportowych. Dodatkowy statyw do najaśnic o wysokości min. 2m 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9"/>
              </w:numPr>
              <w:tabs>
                <w:tab w:val="left" w:pos="575"/>
              </w:tabs>
              <w:spacing w:after="0" w:line="240" w:lineRule="auto"/>
              <w:ind w:left="575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platforma przystosowana do montażu noszy ratowniczych oraz deski ratowniczej – przewożona w skrytce lub na zewnątrz zabudowy; konstrukcja zapewniająca bezpieczną pracę przy obciążeniu min. 150 kg; wykonanie platformy musi umożliwić także montaż noszy, 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9"/>
              </w:numPr>
              <w:tabs>
                <w:tab w:val="left" w:pos="575"/>
              </w:tabs>
              <w:spacing w:after="0" w:line="240" w:lineRule="auto"/>
              <w:ind w:hanging="1554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uchwyt z wysięgnikiem do zawieszenia liny lub linkowego urządzenia do opuszczania i podnoszenia,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9"/>
              </w:numPr>
              <w:tabs>
                <w:tab w:val="left" w:pos="575"/>
              </w:tabs>
              <w:spacing w:after="0" w:line="240" w:lineRule="auto"/>
              <w:ind w:left="575"/>
              <w:jc w:val="both"/>
              <w:rPr>
                <w:rFonts w:ascii="Times New Roman" w:hAnsi="Times New Roman"/>
                <w:strike/>
              </w:rPr>
            </w:pPr>
            <w:r w:rsidRPr="000D333A">
              <w:rPr>
                <w:rFonts w:ascii="Times New Roman" w:hAnsi="Times New Roman"/>
              </w:rPr>
              <w:t>podest do mocowania wentylatora z systemem mocowań (przewożone w skrytkach zabudowy),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typ i producenta oferowanych najaśnic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Instalacja elektryczna wzdłuż przęseł drabiny od agregatu prądotwórczego do szczytu przęseł i kosza ratowniczego, kompatybilna z agregatem prądotwórczym, stopień ochronny min. IP54, przystosowana do pracy z elektronarzędziami o mocy min. 3000 W.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Urządzenie łączności wewnętrznej pomiędzy operatorem pracującym przy głównym pulpicie sterowniczym a koszem drabiny oraz/lub wierzchołkiem drabiny. Urządzenie zamontowane w sposób, który nie ogranicza ratownikowi pracy w koszu.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6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Wyposażenie ratownicze - pojazd wyposażony w niżej wymieniony sprzęt, zamontowany na pojeździe: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rPr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F30983">
            <w:pPr>
              <w:tabs>
                <w:tab w:val="left" w:pos="350"/>
                <w:tab w:val="left" w:pos="7263"/>
                <w:tab w:val="left" w:pos="8680"/>
                <w:tab w:val="left" w:pos="10395"/>
                <w:tab w:val="left" w:pos="1473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Nadciśnieniowy kompletny jednobutlowy aparat powietrzny z butlą kompozytową o pojemności min. 6,8 l/300 bar, zabezpieczoną pokrowcem, z maską panoramiczną w sztywnym pojemniku. Zawór butli zabezpieczony przed uszkodzeniami mechanicznymi. Typ aparatów zgodne z typem aparatów stosowanym przez </w:t>
            </w:r>
            <w:r w:rsidR="00F30983">
              <w:rPr>
                <w:sz w:val="24"/>
                <w:szCs w:val="24"/>
              </w:rPr>
              <w:t>Kupującą</w:t>
            </w:r>
            <w:r w:rsidRPr="000D333A">
              <w:rPr>
                <w:sz w:val="24"/>
                <w:szCs w:val="24"/>
              </w:rPr>
              <w:t>, tzn. zastosowany typ aparatów powietrznych musi zapewnić możliwość ich serwisowania przez serwis sprzętu ochrony dróg oddechowych funk</w:t>
            </w:r>
            <w:r w:rsidR="00F30983">
              <w:rPr>
                <w:sz w:val="24"/>
                <w:szCs w:val="24"/>
              </w:rPr>
              <w:t>cjonujący w siedzibie Kupującej</w:t>
            </w:r>
            <w:r w:rsidRPr="000D33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3 kpl.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rPr>
          <w:trHeight w:val="218"/>
        </w:trPr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Sygnalizator bezruchu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3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Szelki bezpieczeństwa z uprzężą biodrową zgodne z PN-EN 361, PN-EN 358, PN-EN 813 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Pożarniczy wąż tłoczny do pomp W-75-20-ŁA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Pożarniczy wzmacniany wąż tłoczny do pomp W-75-xx-ŁA (dobrany do długości drabiny)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Pożarniczy wąż tłoczny do pomp W-52-20-ŁA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Przełącznik 75/52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Rozdzielacz K-75/52-75-52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Prądownica wodno - pianowa klasy Turbo Jet z nasadą 52 ze skokową regulacją wydajności (max. wydajność min. 400 l przy ciśnieniu 6 bar) dająca możliwość podania prądów zwartych, rozproszonych, kurtyny wodnej(mgłowy). Zasięg rzutu min. 44 m (dla prądu zwartego przy ciśnieniu max. 6 bar). Prądownica musi spełniać wymagania normy PN-EN 15 182 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Klucz do łączników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554C4C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Linka strażacka ratownicza zgodna z PN-M-51510  lub linka spełniająca wymagania normy PN-EN 1891 (lub równoważnej) typu A – 100 m z workiem jaskiniowym</w:t>
            </w:r>
          </w:p>
        </w:tc>
        <w:tc>
          <w:tcPr>
            <w:tcW w:w="792" w:type="dxa"/>
            <w:vAlign w:val="center"/>
          </w:tcPr>
          <w:p w:rsidR="005C0DD3" w:rsidRPr="00554C4C" w:rsidRDefault="00554C4C" w:rsidP="00554C4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54C4C">
              <w:rPr>
                <w:b/>
                <w:color w:val="0070C0"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color w:val="auto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Linka strażacka  ratownicza 30 m.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Profesjonalna pilarka łańcuchowa do drewna o napędzie spalinowym wraz z zapasową prowadnicą i łańcuchem: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5"/>
              </w:numPr>
              <w:tabs>
                <w:tab w:val="left" w:pos="717"/>
                <w:tab w:val="left" w:pos="8680"/>
              </w:tabs>
              <w:ind w:left="743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moc silnika - min. 2,9 kW, </w:t>
            </w:r>
          </w:p>
          <w:p w:rsidR="005C0DD3" w:rsidRPr="000D333A" w:rsidRDefault="005C0DD3" w:rsidP="00166FCB">
            <w:pPr>
              <w:numPr>
                <w:ilvl w:val="1"/>
                <w:numId w:val="15"/>
              </w:numPr>
              <w:tabs>
                <w:tab w:val="left" w:pos="717"/>
                <w:tab w:val="left" w:pos="8680"/>
              </w:tabs>
              <w:ind w:left="74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długość prowadnicy – min 370 mm,</w:t>
            </w:r>
          </w:p>
          <w:p w:rsidR="005C0DD3" w:rsidRPr="000D333A" w:rsidRDefault="005C0DD3" w:rsidP="00C058F7">
            <w:pPr>
              <w:rPr>
                <w:color w:val="FF0000"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Narzędzia do regulacji oraz wymiany części zapasowych i elementów zużywających się podczas pracy – fabrycznie dołączone do pilarki,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color w:val="FF0000"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Topór strażacki ciężki z trzonkiem lakierowanym powierzchniowo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Wielofunkcyjny zestaw interwencyjny składający się z: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6"/>
              </w:numPr>
              <w:tabs>
                <w:tab w:val="left" w:pos="434"/>
                <w:tab w:val="left" w:pos="8680"/>
              </w:tabs>
              <w:spacing w:after="0" w:line="240" w:lineRule="auto"/>
              <w:ind w:left="460" w:hanging="142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lastRenderedPageBreak/>
              <w:t>uniwersalnego urządzenia ratowniczego z rakiem do cięcia o długości max. 800mm (rękojeść ze stali odpuszczonej,  części robocze wykonane ze stali wysokostopowej, wykończenie – chromowane,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6"/>
              </w:numPr>
              <w:tabs>
                <w:tab w:val="left" w:pos="434"/>
                <w:tab w:val="left" w:pos="8680"/>
              </w:tabs>
              <w:spacing w:after="0" w:line="240" w:lineRule="auto"/>
              <w:ind w:left="460" w:hanging="142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 siekiery z funkcją pobijania o max. dł. 95 cm z trzonkiem z tworzywa sztucznego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lastRenderedPageBreak/>
              <w:t>1 kpl.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Nożyce do cięcia prętów o średnicy minimum 10 mm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Szpadel z trzonkiem lakierowanym powierzchniowo lub trzonkiem z tworzywa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Gaśnica proszkowa przenośna o masie środka gaśniczego min. 6 kg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Koc gaśniczy zgodny z PN-EN 1869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ind w:right="34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Agregat prądotwórczy w wykonaniu ratowniczym o mocy  min</w:t>
            </w:r>
            <w:r w:rsidRPr="000D333A">
              <w:rPr>
                <w:color w:val="008216"/>
                <w:sz w:val="24"/>
                <w:szCs w:val="24"/>
              </w:rPr>
              <w:t xml:space="preserve">. </w:t>
            </w:r>
            <w:r w:rsidRPr="000D333A">
              <w:rPr>
                <w:sz w:val="24"/>
                <w:szCs w:val="24"/>
              </w:rPr>
              <w:t>9 kVA, 230/400 V, stopień ochrony IP 54, z zabezpieczeniem przeciwporażeniowym, napędzany 4-suwowym silnikiem spal</w:t>
            </w:r>
            <w:r w:rsidR="00554C4C">
              <w:rPr>
                <w:sz w:val="24"/>
                <w:szCs w:val="24"/>
              </w:rPr>
              <w:t xml:space="preserve">inowym, głośność agregatu max </w:t>
            </w:r>
            <w:r w:rsidR="00554C4C" w:rsidRPr="00554C4C">
              <w:rPr>
                <w:color w:val="0070C0"/>
                <w:sz w:val="24"/>
                <w:szCs w:val="24"/>
              </w:rPr>
              <w:t>95,5</w:t>
            </w:r>
            <w:r w:rsidRPr="00554C4C">
              <w:rPr>
                <w:color w:val="0070C0"/>
                <w:sz w:val="24"/>
                <w:szCs w:val="24"/>
              </w:rPr>
              <w:t xml:space="preserve"> dB(A)</w:t>
            </w:r>
            <w:r w:rsidRPr="000D333A">
              <w:rPr>
                <w:sz w:val="24"/>
                <w:szCs w:val="24"/>
              </w:rPr>
              <w:t>. Elektryczny rozruch silnika agregatu ze sterowaniem z dolnego i górnego stanowiska kontrolno-sterowniczego. Agregat umieszczony na wieńcu obrotowym, w celu umożliwienia obrotu wysięgnika o n x 360</w:t>
            </w:r>
            <w:r w:rsidRPr="000D333A">
              <w:rPr>
                <w:sz w:val="24"/>
                <w:szCs w:val="24"/>
              </w:rPr>
              <w:sym w:font="Symbol" w:char="F0B0"/>
            </w:r>
            <w:r w:rsidRPr="000D333A">
              <w:rPr>
                <w:sz w:val="24"/>
                <w:szCs w:val="24"/>
              </w:rPr>
              <w:t>. Instalacja elektryczna 230/400 V z wymaganymi zabezpieczeniami, połączona z trzema gniazdami odbiorczymi w koszu ratowniczym. Instalacja powinna być przystosowana do pracy z elektronarzędziami o mocy min. 3000 W. Układ wydechowy agregatu powinien być tak zaprojektowany i usytuowany, aby zapewnić operatorowi znajdującemu się na stanowisku obsługi oraz załodze możliwie maksymalny komfort pracy, ochronę przed gazami spalinowymi i oparzeniami. Pojazd wyposażony w urządzenie doładowujące akumulator agregatu. Agregat musi mieć możliwość podłączenia do instalacji drabiny w celu awaryjnego jej składania. Agregat zabezpieczony pokrowcem w kolorze czerwonym. Agregat prądotwórczy stale gotowy do działań, bez konieczność podłączania go do instalacji elektrycznej drabiny, przed użyciem.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D13AC3">
        <w:trPr>
          <w:trHeight w:val="1828"/>
        </w:trPr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tbl>
            <w:tblPr>
              <w:tblW w:w="9812" w:type="dxa"/>
              <w:tblLayout w:type="fixed"/>
              <w:tblLook w:val="00A0" w:firstRow="1" w:lastRow="0" w:firstColumn="1" w:lastColumn="0" w:noHBand="0" w:noVBand="0"/>
            </w:tblPr>
            <w:tblGrid>
              <w:gridCol w:w="9812"/>
            </w:tblGrid>
            <w:tr w:rsidR="005C0DD3" w:rsidRPr="000D333A" w:rsidTr="00D13AC3">
              <w:trPr>
                <w:cantSplit/>
              </w:trPr>
              <w:tc>
                <w:tcPr>
                  <w:tcW w:w="9812" w:type="dxa"/>
                </w:tcPr>
                <w:p w:rsidR="005C0DD3" w:rsidRPr="000D333A" w:rsidRDefault="005C0DD3" w:rsidP="00D13AC3">
                  <w:pPr>
                    <w:tabs>
                      <w:tab w:val="left" w:pos="7263"/>
                      <w:tab w:val="left" w:pos="8572"/>
                    </w:tabs>
                    <w:ind w:right="35"/>
                    <w:jc w:val="both"/>
                    <w:rPr>
                      <w:sz w:val="24"/>
                      <w:szCs w:val="24"/>
                    </w:rPr>
                  </w:pPr>
                  <w:r w:rsidRPr="000D333A">
                    <w:rPr>
                      <w:sz w:val="24"/>
                      <w:szCs w:val="24"/>
                    </w:rPr>
                    <w:t>Przedłużacz elektryczny 400/230V z przewodem o długości min. 20 m w otulinie gumowej nawiniętym na bębnie z wbudowanym na stałe rozdzielaczem (min. 3f/3f+1f+1f). Gniazdo 3f (IP 67)  i gniazda 1f zakręcane w IP 68/16A typu Schuko (typ F).  Grubość żył przewodu dobrana do długości i maksymalnego obciążenia przy czym musi on zapewnić możliwość ciągłej pracy przez min. 6h przy max. obciążeniu. Bęben zabezpieczony przed samoczynnym rozwijaniem się przewodu. Uchwyt korbowy  umożliwiający pracę w rękawicy strażackiej (odpowiednio duży lub tak skonstruowany). Stopień ochrony dla całego przedł</w:t>
                  </w:r>
                  <w:r w:rsidR="00D13AC3">
                    <w:rPr>
                      <w:sz w:val="24"/>
                      <w:szCs w:val="24"/>
                    </w:rPr>
                    <w:t>użacza min. IP 56.</w:t>
                  </w:r>
                </w:p>
              </w:tc>
            </w:tr>
            <w:tr w:rsidR="005C0DD3" w:rsidRPr="000D333A" w:rsidTr="00D13AC3">
              <w:trPr>
                <w:cantSplit/>
                <w:trHeight w:val="63"/>
              </w:trPr>
              <w:tc>
                <w:tcPr>
                  <w:tcW w:w="9812" w:type="dxa"/>
                  <w:vAlign w:val="center"/>
                </w:tcPr>
                <w:p w:rsidR="005C0DD3" w:rsidRPr="000D333A" w:rsidRDefault="005C0DD3" w:rsidP="00C058F7">
                  <w:pPr>
                    <w:tabs>
                      <w:tab w:val="left" w:pos="7263"/>
                      <w:tab w:val="left" w:pos="868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tbl>
            <w:tblPr>
              <w:tblW w:w="9322" w:type="dxa"/>
              <w:tblLayout w:type="fixed"/>
              <w:tblLook w:val="00A0" w:firstRow="1" w:lastRow="0" w:firstColumn="1" w:lastColumn="0" w:noHBand="0" w:noVBand="0"/>
            </w:tblPr>
            <w:tblGrid>
              <w:gridCol w:w="9322"/>
            </w:tblGrid>
            <w:tr w:rsidR="005C0DD3" w:rsidRPr="000D333A" w:rsidTr="001F10AE">
              <w:trPr>
                <w:cantSplit/>
              </w:trPr>
              <w:tc>
                <w:tcPr>
                  <w:tcW w:w="6572" w:type="dxa"/>
                  <w:vAlign w:val="center"/>
                </w:tcPr>
                <w:p w:rsidR="005C0DD3" w:rsidRPr="000D333A" w:rsidRDefault="005C0DD3" w:rsidP="00C058F7">
                  <w:pPr>
                    <w:tabs>
                      <w:tab w:val="left" w:pos="210"/>
                      <w:tab w:val="left" w:pos="7263"/>
                      <w:tab w:val="left" w:pos="8680"/>
                    </w:tabs>
                    <w:ind w:left="-73" w:firstLine="73"/>
                    <w:jc w:val="both"/>
                    <w:rPr>
                      <w:sz w:val="24"/>
                      <w:szCs w:val="24"/>
                    </w:rPr>
                  </w:pPr>
                  <w:r w:rsidRPr="000D333A">
                    <w:rPr>
                      <w:sz w:val="24"/>
                      <w:szCs w:val="24"/>
                    </w:rPr>
                    <w:t>Nosze koszowe przystosowane do mocowania w koszu</w:t>
                  </w:r>
                </w:p>
              </w:tc>
            </w:tr>
            <w:tr w:rsidR="005C0DD3" w:rsidRPr="000D333A" w:rsidTr="001F10AE">
              <w:trPr>
                <w:cantSplit/>
              </w:trPr>
              <w:tc>
                <w:tcPr>
                  <w:tcW w:w="6572" w:type="dxa"/>
                  <w:vAlign w:val="center"/>
                </w:tcPr>
                <w:p w:rsidR="005C0DD3" w:rsidRPr="000D333A" w:rsidRDefault="005C0DD3" w:rsidP="00C058F7">
                  <w:pPr>
                    <w:tabs>
                      <w:tab w:val="left" w:pos="7263"/>
                      <w:tab w:val="left" w:pos="868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kpl.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Zestaw ratownictwa medycznego R1 (wg pkt. 3.1 załącznika nr 3 do „Zasad organizacji ratownictwa medycznego w krajowym systemie ratowniczo-gaśniczym” – KG PSP – Warszawa,  lipiec 2013)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kpl.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color w:val="FF0000"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Kanistry i pojemniki na paliwa i środki smarne do sprzętu silnikowego o pojemności zapewniającej min. 4 h pracy dla wszystkich urządzeń.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kpl.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Zestaw narzędzi ślusarskich (w skrzynce narzędziowej, rozmieszczone grupami w przegródkach, z możliwością szybkiego dostępu i weryfikacji, zabezpieczone przed przemieszczaniem przy przenoszeniu skrzynki):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śrubokręt płaski – 3 szt. (6,5x1,2; 8x1,2; 10x1,6; końcówki magnetyczne),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śrubokręt krzyżowy – 3 szt. (PH-2, PH-3, PH-4, końcówki magnetyczne),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szczypce uniwersalne – 1 szt.  (długość min. 230 mm),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cęgi boczne do cięcia – 1 szt. (długość min. 230 mm),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klucz uniwersalny (typu „francuz”) – 2 szt. (o zakresach: min. 0÷20, 0÷40),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klucz hydrauliczny (typu „żaba”) – 2 szt. (o zakresach min. 0÷1”, 0÷2”),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zestaw kluczy płaskich o rozmiarach 10÷36 – 1 kpl. (o profilu zapobiegającym ześlizgiwanie),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zestaw kluczy oczkowych o rozmiarach 10÷36 – 1 kpl., 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zestaw kluczy imbusowych – 10 szt. (rozmiary 3÷14 mm),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szCs w:val="24"/>
              </w:rPr>
              <w:t>zestaw kluczy typu TORX – 11 szt. (zakres rozmiarów od T-10 do T-60),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młotek ciesielski z zakrzywionym pazurem i tłumieniem drgań, masa 340 – 397g,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młotek murarski z tłumieniem drgań, masa 570g,</w:t>
            </w:r>
          </w:p>
          <w:p w:rsidR="005C0DD3" w:rsidRPr="000D333A" w:rsidRDefault="005C0DD3" w:rsidP="00C058F7">
            <w:pPr>
              <w:pStyle w:val="Tekstpodstawowy"/>
              <w:tabs>
                <w:tab w:val="left" w:pos="7263"/>
                <w:tab w:val="left" w:pos="8680"/>
              </w:tabs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Poza zestawem wielofunkcyjna łapka do wyciągania gwoździ z obuchem i szczękami do rozłupywania konstrukcji, długość 76 – 80 cm, masa 4200 – 5000 g. </w:t>
            </w:r>
          </w:p>
        </w:tc>
        <w:tc>
          <w:tcPr>
            <w:tcW w:w="792" w:type="dxa"/>
          </w:tcPr>
          <w:p w:rsidR="005C0DD3" w:rsidRPr="00554C4C" w:rsidRDefault="00554C4C" w:rsidP="00C058F7">
            <w:pPr>
              <w:rPr>
                <w:b/>
                <w:color w:val="0070C0"/>
                <w:sz w:val="24"/>
                <w:szCs w:val="24"/>
              </w:rPr>
            </w:pPr>
            <w:r w:rsidRPr="00554C4C">
              <w:rPr>
                <w:b/>
                <w:color w:val="0070C0"/>
                <w:sz w:val="24"/>
                <w:szCs w:val="24"/>
              </w:rPr>
              <w:t>1 kpl.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Linki odciągowe do drabiny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color w:val="auto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Hol sztywny lub lina stalowa o min. uciągu 12 ton i długości 6 m lub równoważna syntetyczna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E15E21" w:rsidRPr="000D333A" w:rsidTr="00554C4C">
        <w:trPr>
          <w:trHeight w:val="321"/>
        </w:trPr>
        <w:tc>
          <w:tcPr>
            <w:tcW w:w="1129" w:type="dxa"/>
          </w:tcPr>
          <w:p w:rsidR="00E15E21" w:rsidRPr="000D333A" w:rsidRDefault="00E15E21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E15E21" w:rsidRPr="000D333A" w:rsidRDefault="00E15E21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Cs/>
                <w:sz w:val="24"/>
                <w:szCs w:val="24"/>
              </w:rPr>
              <w:t>Dodatkowo przewidzieć mocowania do linkowego urządzenia do opuszczania i podnoszenia</w:t>
            </w:r>
          </w:p>
        </w:tc>
        <w:tc>
          <w:tcPr>
            <w:tcW w:w="2462" w:type="dxa"/>
          </w:tcPr>
          <w:p w:rsidR="00E15E21" w:rsidRPr="000D333A" w:rsidRDefault="00E15E21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rPr>
          <w:trHeight w:val="192"/>
        </w:trPr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pStyle w:val="Standard"/>
              <w:rPr>
                <w:rFonts w:cs="Times New Roman"/>
              </w:rPr>
            </w:pPr>
            <w:r w:rsidRPr="000D333A">
              <w:rPr>
                <w:rFonts w:cs="Times New Roman"/>
              </w:rPr>
              <w:t>Dodatkowo dostarczyć zestaw elektronarzędzi akumulatorowych min. 18V/5Ah z ładowarką jednego producenta, przeznaczony do zastosowań profesjonalnych w skład, którego wchodzą: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>wkrętarko-wiertarka udarowa 3-biegowa, min dwie diody LED doświetlające obszar roboczy, częstotliwość udaru na biegu jałowym na 3 biegu min.: 0 - 25500/min, maksymalny moment obrotowy 80 Nm;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>szlifierka kątowa, min. prędkość obrotowa na biegu jałowym 11000 obr./min;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>piła szablasta, częstotliwość skoków na biegu jałowym min. 0-2800/min;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 xml:space="preserve">zestaw akumulatorów po jednej szt. do każdego urządzenia + 1 akumulator zapasowy, </w:t>
            </w:r>
            <w:r w:rsidRPr="000D333A">
              <w:rPr>
                <w:rFonts w:cs="Times New Roman"/>
              </w:rPr>
              <w:lastRenderedPageBreak/>
              <w:t>wszystkie akumulatory o pojemności minimum 5Ah/18V;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>ładowarka sieciowa dedykowana do oferowanych akumulatorów;</w:t>
            </w:r>
          </w:p>
          <w:p w:rsidR="005C0DD3" w:rsidRPr="000D333A" w:rsidRDefault="005C0DD3" w:rsidP="00C058F7">
            <w:pPr>
              <w:tabs>
                <w:tab w:val="left" w:pos="8137"/>
              </w:tabs>
              <w:spacing w:before="120"/>
              <w:ind w:right="51"/>
              <w:rPr>
                <w:bCs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Dedykowana torba transportowa producenta oferowanego sprzętu.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lastRenderedPageBreak/>
              <w:t>1 kpl.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E15E21" w:rsidRPr="000D333A" w:rsidTr="00554C4C">
        <w:trPr>
          <w:trHeight w:val="461"/>
        </w:trPr>
        <w:tc>
          <w:tcPr>
            <w:tcW w:w="1129" w:type="dxa"/>
          </w:tcPr>
          <w:p w:rsidR="00E15E21" w:rsidRPr="000D333A" w:rsidRDefault="00E15E21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E15E21" w:rsidRPr="000D333A" w:rsidRDefault="00E15E21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bCs/>
                <w:sz w:val="24"/>
                <w:szCs w:val="24"/>
              </w:rPr>
              <w:t>Wymienione wyżej narzędzia i sprzęt należy zaoferować w wykonaniu do zastosowań profesjonalnych zapewniających wysoką wytrzymałość i żywotność.</w:t>
            </w:r>
          </w:p>
        </w:tc>
        <w:tc>
          <w:tcPr>
            <w:tcW w:w="2462" w:type="dxa"/>
          </w:tcPr>
          <w:p w:rsidR="00E15E21" w:rsidRPr="000D333A" w:rsidRDefault="00E15E21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trHeight w:val="418"/>
        </w:trPr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7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Pozostałe wymagania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FB48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 przypadku oferty </w:t>
            </w:r>
            <w:r w:rsidR="00FB48EA">
              <w:rPr>
                <w:sz w:val="24"/>
                <w:szCs w:val="24"/>
              </w:rPr>
              <w:t>Sprzed</w:t>
            </w:r>
            <w:r w:rsidRPr="000D333A">
              <w:rPr>
                <w:sz w:val="24"/>
                <w:szCs w:val="24"/>
              </w:rPr>
              <w:t>awcy najwyżej ocenionej, przed udzieleniem zamó</w:t>
            </w:r>
            <w:r w:rsidR="00361457">
              <w:rPr>
                <w:sz w:val="24"/>
                <w:szCs w:val="24"/>
              </w:rPr>
              <w:t>wienia, Kupu</w:t>
            </w:r>
            <w:r w:rsidRPr="000D333A">
              <w:rPr>
                <w:sz w:val="24"/>
                <w:szCs w:val="24"/>
              </w:rPr>
              <w:t>jąc</w:t>
            </w:r>
            <w:r w:rsidR="00FB48EA">
              <w:rPr>
                <w:sz w:val="24"/>
                <w:szCs w:val="24"/>
              </w:rPr>
              <w:t>a</w:t>
            </w:r>
            <w:r w:rsidRPr="000D333A">
              <w:rPr>
                <w:sz w:val="24"/>
                <w:szCs w:val="24"/>
              </w:rPr>
              <w:t xml:space="preserve"> będzie wymagał dokumentów wymienionych w pkt. </w:t>
            </w:r>
            <w:r w:rsidR="00E15E21">
              <w:rPr>
                <w:sz w:val="24"/>
                <w:szCs w:val="24"/>
              </w:rPr>
              <w:t>9.21</w:t>
            </w:r>
            <w:r w:rsidRPr="000D333A">
              <w:rPr>
                <w:sz w:val="24"/>
                <w:szCs w:val="24"/>
              </w:rPr>
              <w:t xml:space="preserve"> </w:t>
            </w:r>
            <w:r w:rsidR="00E15E21">
              <w:rPr>
                <w:sz w:val="24"/>
                <w:szCs w:val="24"/>
              </w:rPr>
              <w:t>SIWZ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E15E21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 przypadku gdy świadectwo dopuszczenia ze sprawozdaniem z badań dostarczone zostanie dostarczone w dniu odbioru techniczno-jakościowego parametry w nim zawarte muszą zgadzać się w z deklarowanymi w ofercie, w szczególności zaś muszą potwierdzić wartość zaoferowanych w ofercie parametrów technicznych w punktach  2.1, 4.24, 4.25, 4.26 i 5.1  </w:t>
            </w:r>
            <w:r w:rsidR="00E15E21">
              <w:rPr>
                <w:sz w:val="24"/>
                <w:szCs w:val="24"/>
              </w:rPr>
              <w:t xml:space="preserve">niniejszego </w:t>
            </w:r>
            <w:r w:rsidRPr="000D333A">
              <w:rPr>
                <w:sz w:val="24"/>
                <w:szCs w:val="24"/>
              </w:rPr>
              <w:t>załącznika nr 1</w:t>
            </w:r>
            <w:r w:rsidR="00E15E21">
              <w:rPr>
                <w:sz w:val="24"/>
                <w:szCs w:val="24"/>
              </w:rPr>
              <w:t xml:space="preserve"> </w:t>
            </w:r>
            <w:r w:rsidRPr="000D333A">
              <w:rPr>
                <w:sz w:val="24"/>
                <w:szCs w:val="24"/>
              </w:rPr>
              <w:t xml:space="preserve">do </w:t>
            </w:r>
            <w:r w:rsidR="00E15E21">
              <w:rPr>
                <w:sz w:val="24"/>
                <w:szCs w:val="24"/>
              </w:rPr>
              <w:t>SIWZ</w:t>
            </w:r>
            <w:r w:rsidRPr="000D333A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E15E21">
        <w:trPr>
          <w:trHeight w:val="283"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Gwarancja na pojazd i wyposażenie minimum 24 miesiące.</w:t>
            </w:r>
          </w:p>
          <w:p w:rsidR="005C0DD3" w:rsidRPr="000D333A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Zaoferowanie wydłużonej gwarancji premiowane dodatkowymi punktami.</w:t>
            </w:r>
          </w:p>
          <w:p w:rsidR="005C0DD3" w:rsidRPr="00E15E21" w:rsidRDefault="005C0DD3" w:rsidP="00E15E21">
            <w:pPr>
              <w:pStyle w:val="Tekstpodstawowy"/>
              <w:ind w:right="229"/>
              <w:jc w:val="both"/>
              <w:outlineLvl w:val="0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</w:rPr>
              <w:t xml:space="preserve">W okresie gwarancji wszystkice czynności serwisowe wskazane w książkach napraw serwisowych </w:t>
            </w:r>
            <w:r w:rsidR="00E15E21">
              <w:rPr>
                <w:rFonts w:ascii="Times New Roman" w:hAnsi="Times New Roman"/>
                <w:color w:val="auto"/>
                <w:szCs w:val="24"/>
              </w:rPr>
              <w:br/>
            </w:r>
            <w:r w:rsidRPr="000D333A">
              <w:rPr>
                <w:rFonts w:ascii="Times New Roman" w:hAnsi="Times New Roman"/>
                <w:color w:val="auto"/>
                <w:szCs w:val="24"/>
              </w:rPr>
      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na koszt </w:t>
            </w:r>
            <w:r w:rsidR="00E15E21">
              <w:rPr>
                <w:rFonts w:ascii="Times New Roman" w:hAnsi="Times New Roman"/>
                <w:color w:val="auto"/>
                <w:szCs w:val="24"/>
              </w:rPr>
              <w:t>Sprzedawcy</w:t>
            </w:r>
            <w:r w:rsidRPr="000D333A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 okres gwarancji w miesiącach.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max 20 </w:t>
            </w:r>
            <w:r w:rsidR="001B1845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FE0B2F" w:rsidRDefault="005C0DD3" w:rsidP="00EA3C26">
            <w:pPr>
              <w:jc w:val="both"/>
              <w:rPr>
                <w:sz w:val="24"/>
                <w:szCs w:val="24"/>
              </w:rPr>
            </w:pPr>
            <w:r w:rsidRPr="00FE0B2F">
              <w:rPr>
                <w:sz w:val="24"/>
                <w:szCs w:val="24"/>
              </w:rPr>
              <w:t xml:space="preserve">Minimum </w:t>
            </w:r>
            <w:r w:rsidR="00FE0B2F" w:rsidRPr="00FE0B2F">
              <w:rPr>
                <w:sz w:val="24"/>
                <w:szCs w:val="24"/>
              </w:rPr>
              <w:t>jeden</w:t>
            </w:r>
            <w:r w:rsidR="00FD6700">
              <w:rPr>
                <w:sz w:val="24"/>
                <w:szCs w:val="24"/>
              </w:rPr>
              <w:t xml:space="preserve"> punkt</w:t>
            </w:r>
            <w:r w:rsidRPr="00FE0B2F">
              <w:rPr>
                <w:sz w:val="24"/>
                <w:szCs w:val="24"/>
              </w:rPr>
              <w:t xml:space="preserve"> serwisowy podwozia (autoryzowany serwis marki podwozia pojazdu w max. odległości 100 km. liczona w jedną stronę drogami publicznymi od siedziby </w:t>
            </w:r>
            <w:r w:rsidR="00361457">
              <w:rPr>
                <w:sz w:val="24"/>
                <w:szCs w:val="24"/>
              </w:rPr>
              <w:t>Kupuj</w:t>
            </w:r>
            <w:r w:rsidRPr="00FE0B2F">
              <w:rPr>
                <w:sz w:val="24"/>
                <w:szCs w:val="24"/>
              </w:rPr>
              <w:t>ące</w:t>
            </w:r>
            <w:r w:rsidR="00FE0B2F" w:rsidRPr="00FE0B2F">
              <w:rPr>
                <w:sz w:val="24"/>
                <w:szCs w:val="24"/>
              </w:rPr>
              <w:t>j</w:t>
            </w:r>
            <w:r w:rsidRPr="00FE0B2F">
              <w:rPr>
                <w:sz w:val="24"/>
                <w:szCs w:val="24"/>
              </w:rPr>
              <w:t>)</w:t>
            </w:r>
            <w:r w:rsidRPr="00FE0B2F">
              <w:rPr>
                <w:b/>
                <w:sz w:val="24"/>
                <w:szCs w:val="24"/>
              </w:rPr>
              <w:t xml:space="preserve"> </w:t>
            </w:r>
            <w:r w:rsidRPr="00FE0B2F">
              <w:rPr>
                <w:sz w:val="24"/>
                <w:szCs w:val="24"/>
              </w:rPr>
              <w:t>i jeden zabudowy na terenie Polski.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FB48EA" w:rsidRDefault="00FB48EA" w:rsidP="00FB48EA">
            <w:pPr>
              <w:jc w:val="both"/>
              <w:rPr>
                <w:sz w:val="24"/>
                <w:szCs w:val="24"/>
              </w:rPr>
            </w:pPr>
            <w:r w:rsidRPr="00FB48EA">
              <w:rPr>
                <w:bCs/>
                <w:sz w:val="24"/>
                <w:szCs w:val="24"/>
              </w:rPr>
              <w:t xml:space="preserve">Zaleca się </w:t>
            </w:r>
            <w:r w:rsidR="005C0DD3" w:rsidRPr="00FB48EA">
              <w:rPr>
                <w:bCs/>
                <w:sz w:val="24"/>
                <w:szCs w:val="24"/>
              </w:rPr>
              <w:t>dołączyć</w:t>
            </w:r>
            <w:r w:rsidRPr="00FB48EA">
              <w:rPr>
                <w:bCs/>
                <w:sz w:val="24"/>
                <w:szCs w:val="24"/>
              </w:rPr>
              <w:t xml:space="preserve"> do oferty </w:t>
            </w:r>
            <w:r w:rsidR="005C0DD3" w:rsidRPr="00FB48EA">
              <w:rPr>
                <w:sz w:val="24"/>
                <w:szCs w:val="24"/>
              </w:rPr>
              <w:t>dokumenty reklamowe dotyczące samochodu z drabiną w wersji dla straży pożarnej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361457" w:rsidP="00FB48E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Inspekcja produkcyjna Kupuj</w:t>
            </w:r>
            <w:r w:rsidR="005C0DD3">
              <w:rPr>
                <w:bCs/>
                <w:sz w:val="24"/>
                <w:szCs w:val="24"/>
              </w:rPr>
              <w:t>ące</w:t>
            </w:r>
            <w:r w:rsidR="00FB48EA">
              <w:rPr>
                <w:bCs/>
                <w:sz w:val="24"/>
                <w:szCs w:val="24"/>
              </w:rPr>
              <w:t>j</w:t>
            </w:r>
            <w:r w:rsidR="005C0DD3">
              <w:rPr>
                <w:bCs/>
                <w:sz w:val="24"/>
                <w:szCs w:val="24"/>
              </w:rPr>
              <w:t xml:space="preserve"> w siedzibie producenta drabiny mechanicznej /koszty dojazdu, delegacji, wyżywienia, zakwaterowanie/ na koszt </w:t>
            </w:r>
            <w:r w:rsidR="00FB48EA">
              <w:rPr>
                <w:bCs/>
                <w:sz w:val="24"/>
                <w:szCs w:val="24"/>
              </w:rPr>
              <w:t>Sprzed</w:t>
            </w:r>
            <w:r w:rsidR="005C0DD3">
              <w:rPr>
                <w:bCs/>
                <w:sz w:val="24"/>
                <w:szCs w:val="24"/>
              </w:rPr>
              <w:t>awcy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Default="005C0DD3" w:rsidP="00FB48E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Odbiór techniczno-jakościowy w siedzibie </w:t>
            </w:r>
            <w:r w:rsidR="00FB48EA">
              <w:rPr>
                <w:bCs/>
                <w:sz w:val="24"/>
                <w:szCs w:val="24"/>
              </w:rPr>
              <w:t>Sprzedawcy lub wskazanego przez Sprzedawcę producenta /</w:t>
            </w:r>
            <w:r>
              <w:rPr>
                <w:bCs/>
                <w:sz w:val="24"/>
                <w:szCs w:val="24"/>
              </w:rPr>
              <w:t xml:space="preserve">koszty dojazdu, delegacji, wyżywienia, zakwaterowanie / na koszt </w:t>
            </w:r>
            <w:r w:rsidR="00FB48EA">
              <w:rPr>
                <w:bCs/>
                <w:sz w:val="24"/>
                <w:szCs w:val="24"/>
              </w:rPr>
              <w:t>Sprzed</w:t>
            </w:r>
            <w:r>
              <w:rPr>
                <w:bCs/>
                <w:sz w:val="24"/>
                <w:szCs w:val="24"/>
              </w:rPr>
              <w:t>awcy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Default="005C0DD3" w:rsidP="00FB48E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Odbiór końcowy i dostarcze</w:t>
            </w:r>
            <w:r w:rsidR="00361457">
              <w:rPr>
                <w:bCs/>
                <w:sz w:val="24"/>
                <w:szCs w:val="24"/>
              </w:rPr>
              <w:t>nie pojazdu do siedziby Kupuj</w:t>
            </w:r>
            <w:r>
              <w:rPr>
                <w:bCs/>
                <w:sz w:val="24"/>
                <w:szCs w:val="24"/>
              </w:rPr>
              <w:t>ące</w:t>
            </w:r>
            <w:r w:rsidR="00FB48EA">
              <w:rPr>
                <w:bCs/>
                <w:sz w:val="24"/>
                <w:szCs w:val="24"/>
              </w:rPr>
              <w:t>j</w:t>
            </w:r>
            <w:r>
              <w:rPr>
                <w:bCs/>
                <w:sz w:val="24"/>
                <w:szCs w:val="24"/>
              </w:rPr>
              <w:t xml:space="preserve"> na koszt </w:t>
            </w:r>
            <w:r w:rsidR="00FB48EA">
              <w:rPr>
                <w:bCs/>
                <w:sz w:val="24"/>
                <w:szCs w:val="24"/>
              </w:rPr>
              <w:t>Sprzedawcy.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Default="00FD6700" w:rsidP="00C058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Pełen zbiornik</w:t>
            </w:r>
            <w:r w:rsidR="005C0DD3">
              <w:rPr>
                <w:bCs/>
                <w:sz w:val="24"/>
                <w:szCs w:val="24"/>
              </w:rPr>
              <w:t xml:space="preserve"> paliwa w dniu d</w:t>
            </w:r>
            <w:r w:rsidR="00361457">
              <w:rPr>
                <w:bCs/>
                <w:sz w:val="24"/>
                <w:szCs w:val="24"/>
              </w:rPr>
              <w:t>ostawy do siedziby Kupującej.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</w:tbl>
    <w:p w:rsidR="005C0DD3" w:rsidRPr="000D333A" w:rsidRDefault="005C0DD3" w:rsidP="00C058F7">
      <w:pPr>
        <w:ind w:left="1418" w:right="-142" w:firstLine="706"/>
        <w:jc w:val="right"/>
        <w:rPr>
          <w:sz w:val="24"/>
          <w:szCs w:val="24"/>
        </w:rPr>
      </w:pPr>
    </w:p>
    <w:sectPr w:rsidR="005C0DD3" w:rsidRPr="000D333A" w:rsidSect="00B7290C">
      <w:footerReference w:type="default" r:id="rId7"/>
      <w:pgSz w:w="16840" w:h="11907" w:orient="landscape" w:code="9"/>
      <w:pgMar w:top="1417" w:right="1417" w:bottom="1417" w:left="141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4C" w:rsidRDefault="00554C4C">
      <w:r>
        <w:separator/>
      </w:r>
    </w:p>
  </w:endnote>
  <w:endnote w:type="continuationSeparator" w:id="0">
    <w:p w:rsidR="00554C4C" w:rsidRDefault="0055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4C" w:rsidRDefault="00554C4C" w:rsidP="00361457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E1C1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E1C1F">
      <w:rPr>
        <w:b/>
        <w:bCs/>
        <w:noProof/>
      </w:rPr>
      <w:t>28</w:t>
    </w:r>
    <w:r>
      <w:rPr>
        <w:b/>
        <w:bCs/>
        <w:sz w:val="24"/>
        <w:szCs w:val="24"/>
      </w:rPr>
      <w:fldChar w:fldCharType="end"/>
    </w:r>
  </w:p>
  <w:p w:rsidR="00554C4C" w:rsidRDefault="00554C4C" w:rsidP="003614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4C" w:rsidRDefault="00554C4C">
      <w:r>
        <w:separator/>
      </w:r>
    </w:p>
  </w:footnote>
  <w:footnote w:type="continuationSeparator" w:id="0">
    <w:p w:rsidR="00554C4C" w:rsidRDefault="0055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00000A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00E92B99"/>
    <w:multiLevelType w:val="hybridMultilevel"/>
    <w:tmpl w:val="7BB67A44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3C"/>
    <w:multiLevelType w:val="hybridMultilevel"/>
    <w:tmpl w:val="0938FDDC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85B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D871881"/>
    <w:multiLevelType w:val="hybridMultilevel"/>
    <w:tmpl w:val="8EB0712A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DE8"/>
    <w:multiLevelType w:val="hybridMultilevel"/>
    <w:tmpl w:val="39E6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519CA"/>
    <w:multiLevelType w:val="hybridMultilevel"/>
    <w:tmpl w:val="168A2360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033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8BF1C66"/>
    <w:multiLevelType w:val="hybridMultilevel"/>
    <w:tmpl w:val="6F163A7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2060A"/>
    <w:multiLevelType w:val="hybridMultilevel"/>
    <w:tmpl w:val="B4DA94FC"/>
    <w:lvl w:ilvl="0" w:tplc="554CD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937B1"/>
    <w:multiLevelType w:val="hybridMultilevel"/>
    <w:tmpl w:val="91C01276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C1137"/>
    <w:multiLevelType w:val="hybridMultilevel"/>
    <w:tmpl w:val="305A6652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61C3B"/>
    <w:multiLevelType w:val="hybridMultilevel"/>
    <w:tmpl w:val="5FBAC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91AEA"/>
    <w:multiLevelType w:val="hybridMultilevel"/>
    <w:tmpl w:val="784444DA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E0567"/>
    <w:multiLevelType w:val="hybridMultilevel"/>
    <w:tmpl w:val="F0F69334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A7908"/>
    <w:multiLevelType w:val="hybridMultilevel"/>
    <w:tmpl w:val="0AAA5F56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04E83"/>
    <w:multiLevelType w:val="hybridMultilevel"/>
    <w:tmpl w:val="8D9894CE"/>
    <w:lvl w:ilvl="0" w:tplc="554CDD9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154A9B"/>
    <w:multiLevelType w:val="hybridMultilevel"/>
    <w:tmpl w:val="E2963EAA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F5C28"/>
    <w:multiLevelType w:val="hybridMultilevel"/>
    <w:tmpl w:val="6338C7B8"/>
    <w:lvl w:ilvl="0" w:tplc="E1EC9F3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0C06E69"/>
    <w:multiLevelType w:val="multilevel"/>
    <w:tmpl w:val="E1EE2182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BA56E1"/>
    <w:multiLevelType w:val="multilevel"/>
    <w:tmpl w:val="6AD844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D60EE6"/>
    <w:multiLevelType w:val="hybridMultilevel"/>
    <w:tmpl w:val="82F2FC38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90BE4"/>
    <w:multiLevelType w:val="hybridMultilevel"/>
    <w:tmpl w:val="BB3A1C3A"/>
    <w:lvl w:ilvl="0" w:tplc="554CDD90">
      <w:start w:val="1"/>
      <w:numFmt w:val="bullet"/>
      <w:lvlText w:val="-"/>
      <w:lvlJc w:val="left"/>
      <w:pPr>
        <w:ind w:left="28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34D57B0"/>
    <w:multiLevelType w:val="hybridMultilevel"/>
    <w:tmpl w:val="A2DA2F5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B1D5D"/>
    <w:multiLevelType w:val="hybridMultilevel"/>
    <w:tmpl w:val="73C6DD9C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D10F2"/>
    <w:multiLevelType w:val="hybridMultilevel"/>
    <w:tmpl w:val="7F903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D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38BA000D"/>
    <w:multiLevelType w:val="hybridMultilevel"/>
    <w:tmpl w:val="683EA3A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D15D1"/>
    <w:multiLevelType w:val="hybridMultilevel"/>
    <w:tmpl w:val="34BA20A0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14FD0"/>
    <w:multiLevelType w:val="hybridMultilevel"/>
    <w:tmpl w:val="4A4A601A"/>
    <w:lvl w:ilvl="0" w:tplc="554CDD90">
      <w:start w:val="1"/>
      <w:numFmt w:val="bullet"/>
      <w:lvlText w:val="-"/>
      <w:lvlJc w:val="left"/>
      <w:pPr>
        <w:ind w:left="1462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 w15:restartNumberingAfterBreak="0">
    <w:nsid w:val="43D171E2"/>
    <w:multiLevelType w:val="hybridMultilevel"/>
    <w:tmpl w:val="9D0A1B90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E4D98"/>
    <w:multiLevelType w:val="hybridMultilevel"/>
    <w:tmpl w:val="E7B48902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60B57"/>
    <w:multiLevelType w:val="hybridMultilevel"/>
    <w:tmpl w:val="9620D53E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6A2AE4"/>
    <w:multiLevelType w:val="hybridMultilevel"/>
    <w:tmpl w:val="2AF8F680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82424"/>
    <w:multiLevelType w:val="multilevel"/>
    <w:tmpl w:val="D3B42A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4CA35A32"/>
    <w:multiLevelType w:val="hybridMultilevel"/>
    <w:tmpl w:val="0616EA5E"/>
    <w:lvl w:ilvl="0" w:tplc="E1EC9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554CDD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014FE"/>
    <w:multiLevelType w:val="hybridMultilevel"/>
    <w:tmpl w:val="2842F1A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972F53"/>
    <w:multiLevelType w:val="hybridMultilevel"/>
    <w:tmpl w:val="8A989270"/>
    <w:lvl w:ilvl="0" w:tplc="554CD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E546AD"/>
    <w:multiLevelType w:val="hybridMultilevel"/>
    <w:tmpl w:val="30CC8554"/>
    <w:lvl w:ilvl="0" w:tplc="554CDD9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6485991"/>
    <w:multiLevelType w:val="hybridMultilevel"/>
    <w:tmpl w:val="D69A4BB0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6B5982"/>
    <w:multiLevelType w:val="hybridMultilevel"/>
    <w:tmpl w:val="4B848EB8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77054E"/>
    <w:multiLevelType w:val="hybridMultilevel"/>
    <w:tmpl w:val="A5A2C884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9371AF"/>
    <w:multiLevelType w:val="hybridMultilevel"/>
    <w:tmpl w:val="775EC2DC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F8A8E1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516E3"/>
    <w:multiLevelType w:val="hybridMultilevel"/>
    <w:tmpl w:val="8C10E32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F62F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D4E27C0"/>
    <w:multiLevelType w:val="hybridMultilevel"/>
    <w:tmpl w:val="75CC75AC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F354DA"/>
    <w:multiLevelType w:val="hybridMultilevel"/>
    <w:tmpl w:val="11C6164A"/>
    <w:lvl w:ilvl="0" w:tplc="2FF05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697CC1"/>
    <w:multiLevelType w:val="hybridMultilevel"/>
    <w:tmpl w:val="99F498DA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1D55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8"/>
  </w:num>
  <w:num w:numId="2">
    <w:abstractNumId w:val="50"/>
  </w:num>
  <w:num w:numId="3">
    <w:abstractNumId w:val="46"/>
  </w:num>
  <w:num w:numId="4">
    <w:abstractNumId w:val="36"/>
  </w:num>
  <w:num w:numId="5">
    <w:abstractNumId w:val="9"/>
  </w:num>
  <w:num w:numId="6">
    <w:abstractNumId w:val="37"/>
  </w:num>
  <w:num w:numId="7">
    <w:abstractNumId w:val="1"/>
  </w:num>
  <w:num w:numId="8">
    <w:abstractNumId w:val="0"/>
  </w:num>
  <w:num w:numId="9">
    <w:abstractNumId w:val="32"/>
  </w:num>
  <w:num w:numId="10">
    <w:abstractNumId w:val="24"/>
  </w:num>
  <w:num w:numId="11">
    <w:abstractNumId w:val="34"/>
  </w:num>
  <w:num w:numId="12">
    <w:abstractNumId w:val="31"/>
  </w:num>
  <w:num w:numId="13">
    <w:abstractNumId w:val="40"/>
  </w:num>
  <w:num w:numId="14">
    <w:abstractNumId w:val="5"/>
  </w:num>
  <w:num w:numId="15">
    <w:abstractNumId w:val="13"/>
  </w:num>
  <w:num w:numId="16">
    <w:abstractNumId w:val="39"/>
  </w:num>
  <w:num w:numId="17">
    <w:abstractNumId w:val="48"/>
  </w:num>
  <w:num w:numId="18">
    <w:abstractNumId w:val="11"/>
  </w:num>
  <w:num w:numId="19">
    <w:abstractNumId w:val="18"/>
  </w:num>
  <w:num w:numId="20">
    <w:abstractNumId w:val="21"/>
  </w:num>
  <w:num w:numId="21">
    <w:abstractNumId w:val="47"/>
  </w:num>
  <w:num w:numId="22">
    <w:abstractNumId w:val="8"/>
  </w:num>
  <w:num w:numId="23">
    <w:abstractNumId w:val="17"/>
  </w:num>
  <w:num w:numId="24">
    <w:abstractNumId w:val="3"/>
  </w:num>
  <w:num w:numId="25">
    <w:abstractNumId w:val="4"/>
  </w:num>
  <w:num w:numId="26">
    <w:abstractNumId w:val="26"/>
  </w:num>
  <w:num w:numId="27">
    <w:abstractNumId w:val="12"/>
  </w:num>
  <w:num w:numId="28">
    <w:abstractNumId w:val="35"/>
  </w:num>
  <w:num w:numId="29">
    <w:abstractNumId w:val="16"/>
  </w:num>
  <w:num w:numId="30">
    <w:abstractNumId w:val="43"/>
  </w:num>
  <w:num w:numId="31">
    <w:abstractNumId w:val="49"/>
  </w:num>
  <w:num w:numId="32">
    <w:abstractNumId w:val="25"/>
  </w:num>
  <w:num w:numId="33">
    <w:abstractNumId w:val="33"/>
  </w:num>
  <w:num w:numId="34">
    <w:abstractNumId w:val="41"/>
  </w:num>
  <w:num w:numId="35">
    <w:abstractNumId w:val="6"/>
  </w:num>
  <w:num w:numId="36">
    <w:abstractNumId w:val="42"/>
  </w:num>
  <w:num w:numId="37">
    <w:abstractNumId w:val="44"/>
  </w:num>
  <w:num w:numId="38">
    <w:abstractNumId w:val="19"/>
  </w:num>
  <w:num w:numId="39">
    <w:abstractNumId w:val="38"/>
  </w:num>
  <w:num w:numId="40">
    <w:abstractNumId w:val="15"/>
  </w:num>
  <w:num w:numId="41">
    <w:abstractNumId w:val="23"/>
  </w:num>
  <w:num w:numId="42">
    <w:abstractNumId w:val="45"/>
  </w:num>
  <w:num w:numId="43">
    <w:abstractNumId w:val="27"/>
  </w:num>
  <w:num w:numId="44">
    <w:abstractNumId w:val="30"/>
  </w:num>
  <w:num w:numId="45">
    <w:abstractNumId w:val="7"/>
  </w:num>
  <w:num w:numId="46">
    <w:abstractNumId w:val="14"/>
  </w:num>
  <w:num w:numId="47">
    <w:abstractNumId w:val="10"/>
  </w:num>
  <w:num w:numId="48">
    <w:abstractNumId w:val="29"/>
  </w:num>
  <w:num w:numId="49">
    <w:abstractNumId w:val="20"/>
  </w:num>
  <w:num w:numId="50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E"/>
    <w:rsid w:val="00010446"/>
    <w:rsid w:val="00014AA8"/>
    <w:rsid w:val="00017DFC"/>
    <w:rsid w:val="0002191E"/>
    <w:rsid w:val="000428BA"/>
    <w:rsid w:val="000506C0"/>
    <w:rsid w:val="00056069"/>
    <w:rsid w:val="00062037"/>
    <w:rsid w:val="000638C4"/>
    <w:rsid w:val="00064E70"/>
    <w:rsid w:val="000716F7"/>
    <w:rsid w:val="0007704C"/>
    <w:rsid w:val="00095025"/>
    <w:rsid w:val="000A2EA3"/>
    <w:rsid w:val="000A3730"/>
    <w:rsid w:val="000A4E2D"/>
    <w:rsid w:val="000A7FAC"/>
    <w:rsid w:val="000D0FF0"/>
    <w:rsid w:val="000D333A"/>
    <w:rsid w:val="000D716B"/>
    <w:rsid w:val="000F0CF7"/>
    <w:rsid w:val="000F185F"/>
    <w:rsid w:val="00101B40"/>
    <w:rsid w:val="001067E5"/>
    <w:rsid w:val="001120EA"/>
    <w:rsid w:val="00113B01"/>
    <w:rsid w:val="001146DD"/>
    <w:rsid w:val="001234EB"/>
    <w:rsid w:val="0013163B"/>
    <w:rsid w:val="00133760"/>
    <w:rsid w:val="00135332"/>
    <w:rsid w:val="001353AC"/>
    <w:rsid w:val="001371A5"/>
    <w:rsid w:val="001523A7"/>
    <w:rsid w:val="0015415F"/>
    <w:rsid w:val="00160D21"/>
    <w:rsid w:val="00166FCB"/>
    <w:rsid w:val="00170D27"/>
    <w:rsid w:val="00185E4D"/>
    <w:rsid w:val="001873E9"/>
    <w:rsid w:val="00195B6A"/>
    <w:rsid w:val="001A6E53"/>
    <w:rsid w:val="001A70E9"/>
    <w:rsid w:val="001B1845"/>
    <w:rsid w:val="001B3075"/>
    <w:rsid w:val="001C06DC"/>
    <w:rsid w:val="001C1ED9"/>
    <w:rsid w:val="001C4238"/>
    <w:rsid w:val="001D3A4B"/>
    <w:rsid w:val="001D4065"/>
    <w:rsid w:val="001D51AD"/>
    <w:rsid w:val="001F10AE"/>
    <w:rsid w:val="001F5DBC"/>
    <w:rsid w:val="00203285"/>
    <w:rsid w:val="002034BF"/>
    <w:rsid w:val="002058FC"/>
    <w:rsid w:val="002068C6"/>
    <w:rsid w:val="0021157F"/>
    <w:rsid w:val="002248A5"/>
    <w:rsid w:val="00226605"/>
    <w:rsid w:val="00234034"/>
    <w:rsid w:val="002364B7"/>
    <w:rsid w:val="00237FF0"/>
    <w:rsid w:val="00242880"/>
    <w:rsid w:val="0025110E"/>
    <w:rsid w:val="002537DD"/>
    <w:rsid w:val="00260ACF"/>
    <w:rsid w:val="00267F22"/>
    <w:rsid w:val="00273DB0"/>
    <w:rsid w:val="00276B73"/>
    <w:rsid w:val="00280F83"/>
    <w:rsid w:val="0028169C"/>
    <w:rsid w:val="00287DBD"/>
    <w:rsid w:val="0029319A"/>
    <w:rsid w:val="00297CAB"/>
    <w:rsid w:val="002A03E3"/>
    <w:rsid w:val="002B613A"/>
    <w:rsid w:val="002C3AF6"/>
    <w:rsid w:val="002C46AE"/>
    <w:rsid w:val="002D4331"/>
    <w:rsid w:val="002D55AB"/>
    <w:rsid w:val="002D706C"/>
    <w:rsid w:val="002E2206"/>
    <w:rsid w:val="002F1647"/>
    <w:rsid w:val="002F22E5"/>
    <w:rsid w:val="002F656D"/>
    <w:rsid w:val="002F6B11"/>
    <w:rsid w:val="0030267E"/>
    <w:rsid w:val="0031192A"/>
    <w:rsid w:val="00316C21"/>
    <w:rsid w:val="003254A5"/>
    <w:rsid w:val="0033151D"/>
    <w:rsid w:val="00334ACD"/>
    <w:rsid w:val="0034631F"/>
    <w:rsid w:val="00356DDF"/>
    <w:rsid w:val="00360FB9"/>
    <w:rsid w:val="00361457"/>
    <w:rsid w:val="0036510F"/>
    <w:rsid w:val="00367DF7"/>
    <w:rsid w:val="00371C71"/>
    <w:rsid w:val="00374238"/>
    <w:rsid w:val="003801C7"/>
    <w:rsid w:val="00380294"/>
    <w:rsid w:val="00380FAA"/>
    <w:rsid w:val="00381C43"/>
    <w:rsid w:val="00381D2D"/>
    <w:rsid w:val="0039523C"/>
    <w:rsid w:val="003A50DB"/>
    <w:rsid w:val="003B6E03"/>
    <w:rsid w:val="003C1F4C"/>
    <w:rsid w:val="003C27EA"/>
    <w:rsid w:val="003C4F71"/>
    <w:rsid w:val="003D584B"/>
    <w:rsid w:val="003E33A6"/>
    <w:rsid w:val="003F4FFC"/>
    <w:rsid w:val="003F6B11"/>
    <w:rsid w:val="004046A1"/>
    <w:rsid w:val="00407552"/>
    <w:rsid w:val="00423941"/>
    <w:rsid w:val="0042516B"/>
    <w:rsid w:val="00425651"/>
    <w:rsid w:val="004306E5"/>
    <w:rsid w:val="00431625"/>
    <w:rsid w:val="00440530"/>
    <w:rsid w:val="004427D2"/>
    <w:rsid w:val="004474BD"/>
    <w:rsid w:val="004510B4"/>
    <w:rsid w:val="00451680"/>
    <w:rsid w:val="0045247B"/>
    <w:rsid w:val="00462954"/>
    <w:rsid w:val="00475DD8"/>
    <w:rsid w:val="00477687"/>
    <w:rsid w:val="004831B0"/>
    <w:rsid w:val="00485223"/>
    <w:rsid w:val="0048772D"/>
    <w:rsid w:val="004877FA"/>
    <w:rsid w:val="00491035"/>
    <w:rsid w:val="0049732E"/>
    <w:rsid w:val="004B3097"/>
    <w:rsid w:val="004B6A20"/>
    <w:rsid w:val="004C3824"/>
    <w:rsid w:val="004C7644"/>
    <w:rsid w:val="004D16B4"/>
    <w:rsid w:val="004D57A0"/>
    <w:rsid w:val="004D69C3"/>
    <w:rsid w:val="004E333A"/>
    <w:rsid w:val="004E34D3"/>
    <w:rsid w:val="005013E7"/>
    <w:rsid w:val="00502392"/>
    <w:rsid w:val="005048D4"/>
    <w:rsid w:val="00513DA0"/>
    <w:rsid w:val="00514154"/>
    <w:rsid w:val="005169AD"/>
    <w:rsid w:val="00517A26"/>
    <w:rsid w:val="00521001"/>
    <w:rsid w:val="005215E9"/>
    <w:rsid w:val="00525DB1"/>
    <w:rsid w:val="0052622B"/>
    <w:rsid w:val="00535073"/>
    <w:rsid w:val="00541542"/>
    <w:rsid w:val="005425FF"/>
    <w:rsid w:val="00544373"/>
    <w:rsid w:val="00554C4C"/>
    <w:rsid w:val="00561F98"/>
    <w:rsid w:val="00567372"/>
    <w:rsid w:val="0057322A"/>
    <w:rsid w:val="005755E4"/>
    <w:rsid w:val="00575C7B"/>
    <w:rsid w:val="00576DA4"/>
    <w:rsid w:val="005A307D"/>
    <w:rsid w:val="005A78D1"/>
    <w:rsid w:val="005B066E"/>
    <w:rsid w:val="005B4289"/>
    <w:rsid w:val="005C0DD3"/>
    <w:rsid w:val="005C1913"/>
    <w:rsid w:val="005C27A5"/>
    <w:rsid w:val="005C3070"/>
    <w:rsid w:val="005C6DE8"/>
    <w:rsid w:val="005C747F"/>
    <w:rsid w:val="005D13A5"/>
    <w:rsid w:val="005D28B7"/>
    <w:rsid w:val="005D38C6"/>
    <w:rsid w:val="005D703F"/>
    <w:rsid w:val="005E05B6"/>
    <w:rsid w:val="005E62EB"/>
    <w:rsid w:val="005F6481"/>
    <w:rsid w:val="00600FDC"/>
    <w:rsid w:val="00602916"/>
    <w:rsid w:val="0060608D"/>
    <w:rsid w:val="00625A8A"/>
    <w:rsid w:val="0063463C"/>
    <w:rsid w:val="00637E72"/>
    <w:rsid w:val="00646DDC"/>
    <w:rsid w:val="00653345"/>
    <w:rsid w:val="00660FAA"/>
    <w:rsid w:val="00665392"/>
    <w:rsid w:val="006670CB"/>
    <w:rsid w:val="00667D59"/>
    <w:rsid w:val="0067271E"/>
    <w:rsid w:val="006738D8"/>
    <w:rsid w:val="00680D57"/>
    <w:rsid w:val="00684160"/>
    <w:rsid w:val="00685110"/>
    <w:rsid w:val="0069162A"/>
    <w:rsid w:val="00693386"/>
    <w:rsid w:val="00693FF3"/>
    <w:rsid w:val="006A4F82"/>
    <w:rsid w:val="006A5C27"/>
    <w:rsid w:val="006A6D9B"/>
    <w:rsid w:val="006A7225"/>
    <w:rsid w:val="006B3936"/>
    <w:rsid w:val="006C1530"/>
    <w:rsid w:val="006C31C0"/>
    <w:rsid w:val="006C7201"/>
    <w:rsid w:val="006D5514"/>
    <w:rsid w:val="006E2E5E"/>
    <w:rsid w:val="006F1DFA"/>
    <w:rsid w:val="006F5072"/>
    <w:rsid w:val="006F59C0"/>
    <w:rsid w:val="00704369"/>
    <w:rsid w:val="00714AFC"/>
    <w:rsid w:val="00723CD4"/>
    <w:rsid w:val="00753F93"/>
    <w:rsid w:val="00754E69"/>
    <w:rsid w:val="00760A55"/>
    <w:rsid w:val="00763485"/>
    <w:rsid w:val="0076404A"/>
    <w:rsid w:val="007652CB"/>
    <w:rsid w:val="00765FEA"/>
    <w:rsid w:val="007776B6"/>
    <w:rsid w:val="00782519"/>
    <w:rsid w:val="007844AE"/>
    <w:rsid w:val="00785C63"/>
    <w:rsid w:val="00793ED3"/>
    <w:rsid w:val="00796193"/>
    <w:rsid w:val="00797D0D"/>
    <w:rsid w:val="007A35E1"/>
    <w:rsid w:val="007A39DC"/>
    <w:rsid w:val="007B7AEA"/>
    <w:rsid w:val="007B7FA4"/>
    <w:rsid w:val="007C1053"/>
    <w:rsid w:val="007C251B"/>
    <w:rsid w:val="007C297B"/>
    <w:rsid w:val="007C47F7"/>
    <w:rsid w:val="007D0415"/>
    <w:rsid w:val="007E2808"/>
    <w:rsid w:val="007E3E18"/>
    <w:rsid w:val="007E46CE"/>
    <w:rsid w:val="007F0697"/>
    <w:rsid w:val="007F268F"/>
    <w:rsid w:val="008041AE"/>
    <w:rsid w:val="00814504"/>
    <w:rsid w:val="00820F16"/>
    <w:rsid w:val="00831D2A"/>
    <w:rsid w:val="00836D0B"/>
    <w:rsid w:val="00843945"/>
    <w:rsid w:val="00844D71"/>
    <w:rsid w:val="00845B03"/>
    <w:rsid w:val="008461A0"/>
    <w:rsid w:val="0085797B"/>
    <w:rsid w:val="00863AF2"/>
    <w:rsid w:val="00866A2E"/>
    <w:rsid w:val="00870344"/>
    <w:rsid w:val="00881CDD"/>
    <w:rsid w:val="008830A1"/>
    <w:rsid w:val="0088466E"/>
    <w:rsid w:val="00884D0F"/>
    <w:rsid w:val="00886E20"/>
    <w:rsid w:val="00892121"/>
    <w:rsid w:val="008B4471"/>
    <w:rsid w:val="008C0461"/>
    <w:rsid w:val="008C3F40"/>
    <w:rsid w:val="008D0586"/>
    <w:rsid w:val="008D32E3"/>
    <w:rsid w:val="008D368A"/>
    <w:rsid w:val="008E1D6A"/>
    <w:rsid w:val="008E3FD1"/>
    <w:rsid w:val="008E5A2C"/>
    <w:rsid w:val="008E6478"/>
    <w:rsid w:val="008F0353"/>
    <w:rsid w:val="008F1D8D"/>
    <w:rsid w:val="00910E90"/>
    <w:rsid w:val="00921B4A"/>
    <w:rsid w:val="00932942"/>
    <w:rsid w:val="00932EEE"/>
    <w:rsid w:val="00950390"/>
    <w:rsid w:val="00954265"/>
    <w:rsid w:val="00954D91"/>
    <w:rsid w:val="00956DC9"/>
    <w:rsid w:val="009645A6"/>
    <w:rsid w:val="009715F8"/>
    <w:rsid w:val="009743F1"/>
    <w:rsid w:val="009803B3"/>
    <w:rsid w:val="00987282"/>
    <w:rsid w:val="009B5207"/>
    <w:rsid w:val="009C05D8"/>
    <w:rsid w:val="009C6AFA"/>
    <w:rsid w:val="009D11A7"/>
    <w:rsid w:val="009D289D"/>
    <w:rsid w:val="009D37DF"/>
    <w:rsid w:val="009E1DD1"/>
    <w:rsid w:val="009E2273"/>
    <w:rsid w:val="009E2664"/>
    <w:rsid w:val="009F4699"/>
    <w:rsid w:val="00A01C6B"/>
    <w:rsid w:val="00A03345"/>
    <w:rsid w:val="00A037ED"/>
    <w:rsid w:val="00A03CA1"/>
    <w:rsid w:val="00A068DB"/>
    <w:rsid w:val="00A23E39"/>
    <w:rsid w:val="00A261AA"/>
    <w:rsid w:val="00A342B1"/>
    <w:rsid w:val="00A3655F"/>
    <w:rsid w:val="00A3758D"/>
    <w:rsid w:val="00A43C87"/>
    <w:rsid w:val="00A547D4"/>
    <w:rsid w:val="00A55C35"/>
    <w:rsid w:val="00A5752E"/>
    <w:rsid w:val="00A63111"/>
    <w:rsid w:val="00A80DA6"/>
    <w:rsid w:val="00A82F3E"/>
    <w:rsid w:val="00A92555"/>
    <w:rsid w:val="00A94576"/>
    <w:rsid w:val="00A9789E"/>
    <w:rsid w:val="00AA26A1"/>
    <w:rsid w:val="00AB5D50"/>
    <w:rsid w:val="00AD1B33"/>
    <w:rsid w:val="00AD6CE4"/>
    <w:rsid w:val="00AD7631"/>
    <w:rsid w:val="00AE6D9C"/>
    <w:rsid w:val="00AF1EA5"/>
    <w:rsid w:val="00AF44CD"/>
    <w:rsid w:val="00B003AC"/>
    <w:rsid w:val="00B01C09"/>
    <w:rsid w:val="00B0576E"/>
    <w:rsid w:val="00B06DCB"/>
    <w:rsid w:val="00B106CD"/>
    <w:rsid w:val="00B117BC"/>
    <w:rsid w:val="00B21F5F"/>
    <w:rsid w:val="00B3184C"/>
    <w:rsid w:val="00B34E84"/>
    <w:rsid w:val="00B35D2B"/>
    <w:rsid w:val="00B57DA9"/>
    <w:rsid w:val="00B6389E"/>
    <w:rsid w:val="00B63997"/>
    <w:rsid w:val="00B7290C"/>
    <w:rsid w:val="00B76292"/>
    <w:rsid w:val="00B77D55"/>
    <w:rsid w:val="00B90C48"/>
    <w:rsid w:val="00B94682"/>
    <w:rsid w:val="00BA3C89"/>
    <w:rsid w:val="00BA45A2"/>
    <w:rsid w:val="00BB4960"/>
    <w:rsid w:val="00BC0DC2"/>
    <w:rsid w:val="00BD6755"/>
    <w:rsid w:val="00BD7EE3"/>
    <w:rsid w:val="00BE330B"/>
    <w:rsid w:val="00BF3A53"/>
    <w:rsid w:val="00BF56C5"/>
    <w:rsid w:val="00BF71EC"/>
    <w:rsid w:val="00C058F7"/>
    <w:rsid w:val="00C11C2C"/>
    <w:rsid w:val="00C14229"/>
    <w:rsid w:val="00C1590B"/>
    <w:rsid w:val="00C35D5E"/>
    <w:rsid w:val="00C44DBA"/>
    <w:rsid w:val="00C539C1"/>
    <w:rsid w:val="00C57D18"/>
    <w:rsid w:val="00C6192D"/>
    <w:rsid w:val="00C770A2"/>
    <w:rsid w:val="00C82B82"/>
    <w:rsid w:val="00C94306"/>
    <w:rsid w:val="00C957AD"/>
    <w:rsid w:val="00CB38EF"/>
    <w:rsid w:val="00CB71EE"/>
    <w:rsid w:val="00CC28BE"/>
    <w:rsid w:val="00CC2C4D"/>
    <w:rsid w:val="00CC4853"/>
    <w:rsid w:val="00CD4768"/>
    <w:rsid w:val="00CE1C1F"/>
    <w:rsid w:val="00CE2A82"/>
    <w:rsid w:val="00CE4A11"/>
    <w:rsid w:val="00CE7403"/>
    <w:rsid w:val="00D02CC3"/>
    <w:rsid w:val="00D04C5D"/>
    <w:rsid w:val="00D13AC3"/>
    <w:rsid w:val="00D141A4"/>
    <w:rsid w:val="00D159F1"/>
    <w:rsid w:val="00D1635C"/>
    <w:rsid w:val="00D25D06"/>
    <w:rsid w:val="00D46515"/>
    <w:rsid w:val="00D55F43"/>
    <w:rsid w:val="00D56500"/>
    <w:rsid w:val="00D60AA9"/>
    <w:rsid w:val="00D65BE8"/>
    <w:rsid w:val="00D66DD6"/>
    <w:rsid w:val="00D70D6C"/>
    <w:rsid w:val="00D72D91"/>
    <w:rsid w:val="00D73488"/>
    <w:rsid w:val="00D7692B"/>
    <w:rsid w:val="00D77C32"/>
    <w:rsid w:val="00D83BC8"/>
    <w:rsid w:val="00D93FFE"/>
    <w:rsid w:val="00D94377"/>
    <w:rsid w:val="00DA5E0D"/>
    <w:rsid w:val="00DA7D99"/>
    <w:rsid w:val="00DB128A"/>
    <w:rsid w:val="00DB6992"/>
    <w:rsid w:val="00DC2701"/>
    <w:rsid w:val="00DC3BC9"/>
    <w:rsid w:val="00DC6019"/>
    <w:rsid w:val="00DC78B0"/>
    <w:rsid w:val="00DD1A92"/>
    <w:rsid w:val="00DD5194"/>
    <w:rsid w:val="00DD70EA"/>
    <w:rsid w:val="00DE2C06"/>
    <w:rsid w:val="00DE4807"/>
    <w:rsid w:val="00DE5A70"/>
    <w:rsid w:val="00DF5EBB"/>
    <w:rsid w:val="00E007AB"/>
    <w:rsid w:val="00E14501"/>
    <w:rsid w:val="00E15967"/>
    <w:rsid w:val="00E15E21"/>
    <w:rsid w:val="00E32424"/>
    <w:rsid w:val="00E34587"/>
    <w:rsid w:val="00E351AF"/>
    <w:rsid w:val="00E360E4"/>
    <w:rsid w:val="00E514A2"/>
    <w:rsid w:val="00E554B1"/>
    <w:rsid w:val="00E57C21"/>
    <w:rsid w:val="00E60292"/>
    <w:rsid w:val="00E65706"/>
    <w:rsid w:val="00E66FB0"/>
    <w:rsid w:val="00E856C4"/>
    <w:rsid w:val="00EA2A78"/>
    <w:rsid w:val="00EA39B5"/>
    <w:rsid w:val="00EA3C26"/>
    <w:rsid w:val="00EB3978"/>
    <w:rsid w:val="00EC16CF"/>
    <w:rsid w:val="00ED6AC6"/>
    <w:rsid w:val="00EE6B9B"/>
    <w:rsid w:val="00EF2F06"/>
    <w:rsid w:val="00EF586E"/>
    <w:rsid w:val="00F045FA"/>
    <w:rsid w:val="00F04F58"/>
    <w:rsid w:val="00F057B3"/>
    <w:rsid w:val="00F064CF"/>
    <w:rsid w:val="00F13DA9"/>
    <w:rsid w:val="00F14320"/>
    <w:rsid w:val="00F16949"/>
    <w:rsid w:val="00F1697B"/>
    <w:rsid w:val="00F230F1"/>
    <w:rsid w:val="00F236FF"/>
    <w:rsid w:val="00F2712C"/>
    <w:rsid w:val="00F30983"/>
    <w:rsid w:val="00F35B97"/>
    <w:rsid w:val="00F43B3D"/>
    <w:rsid w:val="00F501DA"/>
    <w:rsid w:val="00F55246"/>
    <w:rsid w:val="00F6444D"/>
    <w:rsid w:val="00F776EC"/>
    <w:rsid w:val="00F805A2"/>
    <w:rsid w:val="00F82261"/>
    <w:rsid w:val="00F862BC"/>
    <w:rsid w:val="00F87926"/>
    <w:rsid w:val="00F908AF"/>
    <w:rsid w:val="00F93CA4"/>
    <w:rsid w:val="00FA2EE2"/>
    <w:rsid w:val="00FA650D"/>
    <w:rsid w:val="00FB2F08"/>
    <w:rsid w:val="00FB3DBB"/>
    <w:rsid w:val="00FB421B"/>
    <w:rsid w:val="00FB48EA"/>
    <w:rsid w:val="00FB680A"/>
    <w:rsid w:val="00FC6606"/>
    <w:rsid w:val="00FD1D38"/>
    <w:rsid w:val="00FD6700"/>
    <w:rsid w:val="00FE0B2F"/>
    <w:rsid w:val="00FE1B48"/>
    <w:rsid w:val="00FE222B"/>
    <w:rsid w:val="00FE3CF6"/>
    <w:rsid w:val="00FE5E31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D834B6-98F3-40FD-89DF-7D42547C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21B"/>
  </w:style>
  <w:style w:type="paragraph" w:styleId="Nagwek1">
    <w:name w:val="heading 1"/>
    <w:basedOn w:val="Normalny"/>
    <w:next w:val="Normalny"/>
    <w:link w:val="Nagwek1Znak"/>
    <w:uiPriority w:val="99"/>
    <w:qFormat/>
    <w:rsid w:val="00FB421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421B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FB421B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421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421B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421B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B421B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Pr>
      <w:rFonts w:ascii="Cambria" w:hAnsi="Cambria" w:cs="Times New Roman"/>
    </w:rPr>
  </w:style>
  <w:style w:type="character" w:styleId="Hipercze">
    <w:name w:val="Hyperlink"/>
    <w:uiPriority w:val="99"/>
    <w:semiHidden/>
    <w:rsid w:val="00FB421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rsid w:val="00FB421B"/>
    <w:rPr>
      <w:rFonts w:ascii="TimesNewRomanPS" w:hAnsi="TimesNewRomanPS"/>
      <w:color w:val="000000"/>
      <w:sz w:val="24"/>
      <w:lang w:val="cs-CZ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FB421B"/>
    <w:pPr>
      <w:spacing w:before="120"/>
      <w:jc w:val="both"/>
    </w:pPr>
    <w:rPr>
      <w:bCs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semiHidden/>
    <w:rsid w:val="00FB421B"/>
    <w:pPr>
      <w:spacing w:before="120"/>
      <w:jc w:val="both"/>
    </w:pPr>
    <w:rPr>
      <w:color w:val="000000"/>
      <w:sz w:val="24"/>
      <w:szCs w:val="24"/>
    </w:rPr>
  </w:style>
  <w:style w:type="character" w:customStyle="1" w:styleId="Tekstpodstawowy3Znak1">
    <w:name w:val="Tekst podstawowy 3 Znak1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B421B"/>
    <w:pPr>
      <w:ind w:left="709" w:hanging="709"/>
      <w:jc w:val="both"/>
    </w:pPr>
    <w:rPr>
      <w:b/>
      <w:caps/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customStyle="1" w:styleId="Tekstpodstawowywcity1">
    <w:name w:val="Tekst podstawowy wcięty1"/>
    <w:basedOn w:val="Normalny"/>
    <w:uiPriority w:val="99"/>
    <w:rsid w:val="00FB421B"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1"/>
    <w:uiPriority w:val="99"/>
    <w:rsid w:val="00FB421B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semiHidden/>
    <w:rsid w:val="00FB421B"/>
    <w:rPr>
      <w:rFonts w:cs="Times New Roman"/>
    </w:rPr>
  </w:style>
  <w:style w:type="paragraph" w:styleId="Nagwek">
    <w:name w:val="header"/>
    <w:basedOn w:val="Normalny"/>
    <w:link w:val="NagwekZnak1"/>
    <w:uiPriority w:val="99"/>
    <w:semiHidden/>
    <w:rsid w:val="00FB421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B421B"/>
    <w:pPr>
      <w:spacing w:before="120"/>
      <w:ind w:left="567" w:hanging="567"/>
      <w:jc w:val="both"/>
    </w:pPr>
    <w:rPr>
      <w:bCs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character" w:customStyle="1" w:styleId="FontStyle15">
    <w:name w:val="Font Style15"/>
    <w:uiPriority w:val="99"/>
    <w:rsid w:val="00FB421B"/>
    <w:rPr>
      <w:rFonts w:ascii="Arial" w:hAnsi="Arial"/>
      <w:sz w:val="24"/>
    </w:rPr>
  </w:style>
  <w:style w:type="character" w:customStyle="1" w:styleId="TekstpodstawowyZnak">
    <w:name w:val="Tekst podstawowy Znak"/>
    <w:uiPriority w:val="99"/>
    <w:rsid w:val="00FB421B"/>
    <w:rPr>
      <w:rFonts w:ascii="TimesNewRomanPS" w:hAnsi="TimesNewRomanPS"/>
      <w:color w:val="000000"/>
      <w:sz w:val="24"/>
      <w:lang w:val="cs-CZ"/>
    </w:rPr>
  </w:style>
  <w:style w:type="paragraph" w:customStyle="1" w:styleId="Tekstpodstawowywcity11">
    <w:name w:val="Tekst podstawowy wcięty11"/>
    <w:basedOn w:val="Normalny"/>
    <w:uiPriority w:val="99"/>
    <w:rsid w:val="00FB421B"/>
    <w:pPr>
      <w:spacing w:after="120"/>
      <w:ind w:left="283"/>
    </w:pPr>
  </w:style>
  <w:style w:type="character" w:customStyle="1" w:styleId="Tekstpodstawowy3Znak">
    <w:name w:val="Tekst podstawowy 3 Znak"/>
    <w:uiPriority w:val="99"/>
    <w:semiHidden/>
    <w:rsid w:val="00FB421B"/>
    <w:rPr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FB421B"/>
  </w:style>
  <w:style w:type="character" w:customStyle="1" w:styleId="TekstprzypisudolnegoZnak1">
    <w:name w:val="Tekst przypisu dolnego Znak1"/>
    <w:link w:val="Tekstprzypisudolnego"/>
    <w:uiPriority w:val="99"/>
    <w:semiHidden/>
    <w:locked/>
    <w:rPr>
      <w:rFonts w:cs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FB421B"/>
    <w:rPr>
      <w:rFonts w:cs="Times New Roman"/>
    </w:rPr>
  </w:style>
  <w:style w:type="character" w:styleId="Odwoanieprzypisudolnego">
    <w:name w:val="footnote reference"/>
    <w:uiPriority w:val="99"/>
    <w:semiHidden/>
    <w:rsid w:val="00FB421B"/>
    <w:rPr>
      <w:rFonts w:cs="Times New Roman"/>
      <w:vertAlign w:val="superscript"/>
    </w:rPr>
  </w:style>
  <w:style w:type="paragraph" w:customStyle="1" w:styleId="Domylnie">
    <w:name w:val="Domyślnie"/>
    <w:uiPriority w:val="99"/>
    <w:rsid w:val="00FB421B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uiPriority w:val="99"/>
    <w:rsid w:val="00FB421B"/>
    <w:rPr>
      <w:rFonts w:cs="Times New Roman"/>
    </w:rPr>
  </w:style>
  <w:style w:type="character" w:customStyle="1" w:styleId="st">
    <w:name w:val="st"/>
    <w:uiPriority w:val="99"/>
    <w:rsid w:val="00FB421B"/>
    <w:rPr>
      <w:rFonts w:cs="Times New Roman"/>
    </w:rPr>
  </w:style>
  <w:style w:type="paragraph" w:styleId="Tytu">
    <w:name w:val="Title"/>
    <w:aliases w:val="Znak Znak Znak"/>
    <w:basedOn w:val="Normalny"/>
    <w:link w:val="TytuZnak1"/>
    <w:uiPriority w:val="99"/>
    <w:qFormat/>
    <w:rsid w:val="00FB421B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</w:rPr>
  </w:style>
  <w:style w:type="character" w:customStyle="1" w:styleId="TytuZnak1">
    <w:name w:val="Tytuł Znak1"/>
    <w:aliases w:val="Znak Znak Znak Znak1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aliases w:val="Znak Znak Znak Znak"/>
    <w:uiPriority w:val="99"/>
    <w:rsid w:val="00FB421B"/>
    <w:rPr>
      <w:b/>
      <w:sz w:val="24"/>
      <w:shd w:val="clear" w:color="auto" w:fill="FFFFFF"/>
    </w:rPr>
  </w:style>
  <w:style w:type="paragraph" w:styleId="Bezodstpw">
    <w:name w:val="No Spacing"/>
    <w:uiPriority w:val="99"/>
    <w:qFormat/>
    <w:rsid w:val="00FB421B"/>
    <w:rPr>
      <w:sz w:val="24"/>
    </w:rPr>
  </w:style>
  <w:style w:type="paragraph" w:customStyle="1" w:styleId="Standard">
    <w:name w:val="Standard"/>
    <w:uiPriority w:val="99"/>
    <w:rsid w:val="00FB421B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uiPriority w:val="99"/>
    <w:locked/>
    <w:rsid w:val="00FB421B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FB42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1"/>
    <w:uiPriority w:val="99"/>
    <w:semiHidden/>
    <w:rsid w:val="00FB421B"/>
    <w:rPr>
      <w:rFonts w:ascii="Courier New" w:hAnsi="Courier New"/>
      <w:lang w:eastAsia="en-US"/>
    </w:rPr>
  </w:style>
  <w:style w:type="character" w:customStyle="1" w:styleId="ZwykytekstZnak1">
    <w:name w:val="Zwykły tekst Znak1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uiPriority w:val="99"/>
    <w:rsid w:val="00FB421B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uiPriority w:val="99"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FB421B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rFonts w:cs="Times New Roman"/>
      <w:sz w:val="2"/>
    </w:rPr>
  </w:style>
  <w:style w:type="character" w:customStyle="1" w:styleId="TekstdymkaZnak">
    <w:name w:val="Tekst dymka Znak"/>
    <w:uiPriority w:val="99"/>
    <w:semiHidden/>
    <w:rsid w:val="00FB421B"/>
    <w:rPr>
      <w:rFonts w:ascii="Tahoma" w:hAnsi="Tahoma"/>
      <w:sz w:val="16"/>
    </w:rPr>
  </w:style>
  <w:style w:type="paragraph" w:customStyle="1" w:styleId="Default">
    <w:name w:val="Default"/>
    <w:uiPriority w:val="99"/>
    <w:rsid w:val="00FB42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99"/>
    <w:qFormat/>
    <w:rsid w:val="00FB421B"/>
    <w:rPr>
      <w:rFonts w:cs="Times New Roman"/>
      <w:b/>
    </w:rPr>
  </w:style>
  <w:style w:type="character" w:customStyle="1" w:styleId="Teksttreci">
    <w:name w:val="Tekst treści_"/>
    <w:uiPriority w:val="99"/>
    <w:rsid w:val="00FB421B"/>
    <w:rPr>
      <w:spacing w:val="2"/>
      <w:sz w:val="21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FB421B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uiPriority w:val="99"/>
    <w:rsid w:val="00FB421B"/>
    <w:pPr>
      <w:widowControl w:val="0"/>
      <w:shd w:val="clear" w:color="auto" w:fill="FFFFFF"/>
      <w:spacing w:line="278" w:lineRule="exact"/>
      <w:ind w:hanging="640"/>
    </w:pPr>
    <w:rPr>
      <w:rFonts w:ascii="Arial" w:hAnsi="Arial" w:cs="Arial"/>
      <w:sz w:val="18"/>
      <w:szCs w:val="18"/>
      <w:lang w:eastAsia="en-US"/>
    </w:rPr>
  </w:style>
  <w:style w:type="character" w:customStyle="1" w:styleId="Teksttreci10">
    <w:name w:val="Tekst treści10"/>
    <w:uiPriority w:val="99"/>
    <w:rsid w:val="00FB421B"/>
    <w:rPr>
      <w:rFonts w:ascii="Arial" w:hAnsi="Arial"/>
      <w:spacing w:val="2"/>
      <w:sz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uiPriority w:val="99"/>
    <w:rsid w:val="00FB421B"/>
    <w:rPr>
      <w:rFonts w:ascii="Arial" w:hAnsi="Arial"/>
      <w:noProof/>
      <w:spacing w:val="2"/>
      <w:sz w:val="18"/>
      <w:u w:val="none"/>
      <w:shd w:val="clear" w:color="auto" w:fill="FFFFFF"/>
    </w:rPr>
  </w:style>
  <w:style w:type="character" w:customStyle="1" w:styleId="Teksttreci8">
    <w:name w:val="Tekst treści8"/>
    <w:uiPriority w:val="99"/>
    <w:rsid w:val="00FB421B"/>
    <w:rPr>
      <w:rFonts w:ascii="Arial" w:hAnsi="Arial"/>
      <w:spacing w:val="2"/>
      <w:sz w:val="18"/>
      <w:u w:val="single"/>
      <w:shd w:val="clear" w:color="auto" w:fill="FFFFFF"/>
    </w:rPr>
  </w:style>
  <w:style w:type="character" w:customStyle="1" w:styleId="Nagwek20">
    <w:name w:val="Nagłówek #2_"/>
    <w:uiPriority w:val="99"/>
    <w:rsid w:val="00FB421B"/>
    <w:rPr>
      <w:rFonts w:ascii="Arial" w:hAnsi="Arial"/>
      <w:b/>
      <w:shd w:val="clear" w:color="auto" w:fill="FFFFFF"/>
    </w:rPr>
  </w:style>
  <w:style w:type="character" w:customStyle="1" w:styleId="TeksttreciPogrubienie">
    <w:name w:val="Tekst treści + Pogrubienie"/>
    <w:uiPriority w:val="99"/>
    <w:rsid w:val="00FB421B"/>
    <w:rPr>
      <w:rFonts w:ascii="Arial" w:hAnsi="Arial"/>
      <w:b/>
      <w:spacing w:val="2"/>
      <w:sz w:val="20"/>
      <w:shd w:val="clear" w:color="auto" w:fill="FFFFFF"/>
    </w:rPr>
  </w:style>
  <w:style w:type="paragraph" w:customStyle="1" w:styleId="Nagwek21">
    <w:name w:val="Nagłówek #21"/>
    <w:basedOn w:val="Normalny"/>
    <w:uiPriority w:val="99"/>
    <w:rsid w:val="00FB421B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</w:rPr>
  </w:style>
  <w:style w:type="character" w:customStyle="1" w:styleId="apple-converted-space">
    <w:name w:val="apple-converted-space"/>
    <w:uiPriority w:val="99"/>
    <w:rsid w:val="00FB421B"/>
  </w:style>
  <w:style w:type="paragraph" w:customStyle="1" w:styleId="ChapterTitle">
    <w:name w:val="ChapterTitle"/>
    <w:basedOn w:val="Normalny"/>
    <w:next w:val="Normalny"/>
    <w:uiPriority w:val="99"/>
    <w:rsid w:val="00FB421B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FB421B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FB421B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rsid w:val="00FB421B"/>
    <w:rPr>
      <w:rFonts w:cs="Times New Roman"/>
      <w:sz w:val="18"/>
    </w:rPr>
  </w:style>
  <w:style w:type="paragraph" w:styleId="Tekstkomentarza">
    <w:name w:val="annotation text"/>
    <w:basedOn w:val="Normalny"/>
    <w:link w:val="TekstkomentarzaZnak1"/>
    <w:uiPriority w:val="99"/>
    <w:semiHidden/>
    <w:rsid w:val="00FB421B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locked/>
    <w:rPr>
      <w:rFonts w:cs="Times New Roman"/>
      <w:sz w:val="20"/>
      <w:szCs w:val="20"/>
    </w:rPr>
  </w:style>
  <w:style w:type="character" w:customStyle="1" w:styleId="TekstkomentarzaZnak">
    <w:name w:val="Tekst komentarza Znak"/>
    <w:uiPriority w:val="99"/>
    <w:semiHidden/>
    <w:rsid w:val="00FB421B"/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FB421B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matkomentarzaZnak">
    <w:name w:val="Temat komentarza Znak"/>
    <w:uiPriority w:val="99"/>
    <w:semiHidden/>
    <w:rsid w:val="00FB421B"/>
    <w:rPr>
      <w:b/>
      <w:sz w:val="24"/>
    </w:rPr>
  </w:style>
  <w:style w:type="paragraph" w:styleId="Akapitzlist">
    <w:name w:val="List Paragraph"/>
    <w:basedOn w:val="Normalny"/>
    <w:uiPriority w:val="99"/>
    <w:qFormat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FB421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locked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uiPriority w:val="99"/>
    <w:semiHidden/>
    <w:rsid w:val="00FB421B"/>
    <w:rPr>
      <w:sz w:val="16"/>
    </w:rPr>
  </w:style>
  <w:style w:type="character" w:customStyle="1" w:styleId="Nagwek3Znak">
    <w:name w:val="Nagłówek 3 Znak"/>
    <w:uiPriority w:val="99"/>
    <w:rsid w:val="00FB421B"/>
    <w:rPr>
      <w:b/>
      <w:caps/>
      <w:color w:val="000000"/>
      <w:sz w:val="24"/>
    </w:rPr>
  </w:style>
  <w:style w:type="paragraph" w:customStyle="1" w:styleId="western">
    <w:name w:val="western"/>
    <w:basedOn w:val="Normalny"/>
    <w:uiPriority w:val="99"/>
    <w:rsid w:val="005D703F"/>
    <w:pPr>
      <w:spacing w:before="100" w:beforeAutospacing="1"/>
      <w:jc w:val="both"/>
    </w:pPr>
    <w:rPr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B7290C"/>
  </w:style>
  <w:style w:type="numbering" w:customStyle="1" w:styleId="WW8Num12">
    <w:name w:val="WW8Num12"/>
    <w:rsid w:val="00E41B2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8085</Words>
  <Characters>51326</Characters>
  <Application>Microsoft Office Word</Application>
  <DocSecurity>0</DocSecurity>
  <Lines>427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59293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Piotr Woś</dc:creator>
  <cp:keywords/>
  <dc:description/>
  <cp:lastModifiedBy>Piotr Woś</cp:lastModifiedBy>
  <cp:revision>2</cp:revision>
  <cp:lastPrinted>2019-10-28T07:29:00Z</cp:lastPrinted>
  <dcterms:created xsi:type="dcterms:W3CDTF">2020-01-09T10:03:00Z</dcterms:created>
  <dcterms:modified xsi:type="dcterms:W3CDTF">2020-01-09T10:03:00Z</dcterms:modified>
</cp:coreProperties>
</file>